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9D" w:rsidRPr="00826517" w:rsidRDefault="003C6C9D" w:rsidP="003C6C9D">
      <w:pPr>
        <w:tabs>
          <w:tab w:val="left" w:pos="4080"/>
          <w:tab w:val="left" w:pos="5280"/>
        </w:tabs>
        <w:rPr>
          <w:sz w:val="20"/>
          <w:szCs w:val="20"/>
        </w:rPr>
      </w:pPr>
      <w:r>
        <w:rPr>
          <w:noProof/>
          <w:sz w:val="22"/>
          <w:szCs w:val="22"/>
        </w:rPr>
        <w:drawing>
          <wp:anchor distT="36195" distB="36195" distL="25400" distR="25400" simplePos="0" relativeHeight="25166028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cstate="print"/>
                    <a:srcRect/>
                    <a:stretch>
                      <a:fillRect/>
                    </a:stretch>
                  </pic:blipFill>
                  <pic:spPr bwMode="auto">
                    <a:xfrm>
                      <a:off x="0" y="0"/>
                      <a:ext cx="647700" cy="720090"/>
                    </a:xfrm>
                    <a:prstGeom prst="rect">
                      <a:avLst/>
                    </a:prstGeom>
                    <a:noFill/>
                  </pic:spPr>
                </pic:pic>
              </a:graphicData>
            </a:graphic>
          </wp:anchor>
        </w:drawing>
      </w:r>
      <w:r>
        <w:rPr>
          <w:sz w:val="22"/>
          <w:szCs w:val="22"/>
        </w:rPr>
        <w:t xml:space="preserve">             </w:t>
      </w:r>
      <w:r w:rsidRPr="00826517">
        <w:rPr>
          <w:sz w:val="20"/>
          <w:szCs w:val="20"/>
        </w:rPr>
        <w:t xml:space="preserve">РЕСПУБЛИКА ТАТАРСТАН                                                   </w:t>
      </w:r>
      <w:r>
        <w:rPr>
          <w:sz w:val="20"/>
          <w:szCs w:val="20"/>
        </w:rPr>
        <w:t xml:space="preserve">    </w:t>
      </w:r>
      <w:proofErr w:type="spellStart"/>
      <w:proofErr w:type="gramStart"/>
      <w:r w:rsidRPr="00826517">
        <w:rPr>
          <w:sz w:val="20"/>
          <w:szCs w:val="20"/>
        </w:rPr>
        <w:t>ТАТАРСТАН</w:t>
      </w:r>
      <w:proofErr w:type="spellEnd"/>
      <w:proofErr w:type="gramEnd"/>
      <w:r w:rsidRPr="00826517">
        <w:rPr>
          <w:sz w:val="20"/>
          <w:szCs w:val="20"/>
        </w:rPr>
        <w:t xml:space="preserve"> </w:t>
      </w:r>
      <w:r>
        <w:rPr>
          <w:sz w:val="20"/>
          <w:szCs w:val="20"/>
          <w:lang w:val="tt-RU"/>
        </w:rPr>
        <w:t xml:space="preserve"> РЕСПУБЛИКАСЫ</w:t>
      </w:r>
    </w:p>
    <w:p w:rsidR="003C6C9D" w:rsidRPr="00D45C96" w:rsidRDefault="003C6C9D" w:rsidP="003C6C9D">
      <w:pPr>
        <w:tabs>
          <w:tab w:val="left" w:pos="4080"/>
          <w:tab w:val="left" w:pos="5280"/>
        </w:tabs>
        <w:rPr>
          <w:sz w:val="4"/>
          <w:szCs w:val="20"/>
        </w:rPr>
      </w:pPr>
    </w:p>
    <w:p w:rsidR="003C6C9D" w:rsidRPr="00826517" w:rsidRDefault="003C6C9D" w:rsidP="003C6C9D">
      <w:pPr>
        <w:tabs>
          <w:tab w:val="left" w:pos="240"/>
          <w:tab w:val="left" w:pos="4080"/>
          <w:tab w:val="left" w:pos="5280"/>
        </w:tabs>
        <w:rPr>
          <w:sz w:val="20"/>
          <w:szCs w:val="20"/>
        </w:rPr>
      </w:pPr>
      <w:r w:rsidRPr="00826517">
        <w:rPr>
          <w:sz w:val="20"/>
          <w:szCs w:val="20"/>
        </w:rPr>
        <w:t xml:space="preserve">    </w:t>
      </w:r>
      <w:r>
        <w:rPr>
          <w:sz w:val="20"/>
          <w:szCs w:val="20"/>
        </w:rPr>
        <w:t xml:space="preserve">      КОНТРОЛЬНО-СЧЕТНАЯ ПАЛАТА</w:t>
      </w:r>
      <w:r w:rsidRPr="00826517">
        <w:rPr>
          <w:sz w:val="20"/>
          <w:szCs w:val="20"/>
        </w:rPr>
        <w:t xml:space="preserve">                                                           </w:t>
      </w:r>
      <w:r>
        <w:rPr>
          <w:sz w:val="20"/>
          <w:szCs w:val="20"/>
        </w:rPr>
        <w:t xml:space="preserve">     </w:t>
      </w:r>
      <w:r w:rsidRPr="0072654C">
        <w:rPr>
          <w:sz w:val="20"/>
          <w:szCs w:val="20"/>
        </w:rPr>
        <w:t xml:space="preserve">  </w:t>
      </w:r>
      <w:r w:rsidRPr="00826517">
        <w:rPr>
          <w:sz w:val="20"/>
          <w:szCs w:val="20"/>
          <w:lang w:val="tt-RU"/>
        </w:rPr>
        <w:t>Ә</w:t>
      </w:r>
      <w:r w:rsidRPr="00826517">
        <w:rPr>
          <w:sz w:val="20"/>
          <w:szCs w:val="20"/>
        </w:rPr>
        <w:t>ЛМ</w:t>
      </w:r>
      <w:r w:rsidRPr="00826517">
        <w:rPr>
          <w:sz w:val="20"/>
          <w:szCs w:val="20"/>
          <w:lang w:val="tt-RU"/>
        </w:rPr>
        <w:t>Ә</w:t>
      </w:r>
      <w:r w:rsidRPr="00826517">
        <w:rPr>
          <w:sz w:val="20"/>
          <w:szCs w:val="20"/>
        </w:rPr>
        <w:t xml:space="preserve">Т </w:t>
      </w:r>
    </w:p>
    <w:p w:rsidR="003C6C9D" w:rsidRPr="00826517" w:rsidRDefault="003C6C9D" w:rsidP="003C6C9D">
      <w:pPr>
        <w:tabs>
          <w:tab w:val="left" w:pos="4080"/>
          <w:tab w:val="left" w:pos="5280"/>
        </w:tabs>
        <w:rPr>
          <w:sz w:val="20"/>
          <w:szCs w:val="20"/>
        </w:rPr>
      </w:pPr>
      <w:r w:rsidRPr="00826517">
        <w:rPr>
          <w:sz w:val="20"/>
          <w:szCs w:val="20"/>
        </w:rPr>
        <w:t xml:space="preserve">              </w:t>
      </w:r>
      <w:r>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Pr>
          <w:sz w:val="20"/>
          <w:szCs w:val="20"/>
        </w:rPr>
        <w:t xml:space="preserve">                </w:t>
      </w:r>
      <w:r w:rsidRPr="00826517">
        <w:rPr>
          <w:sz w:val="20"/>
          <w:szCs w:val="20"/>
        </w:rPr>
        <w:t xml:space="preserve">                         </w:t>
      </w:r>
      <w:r>
        <w:rPr>
          <w:sz w:val="20"/>
          <w:szCs w:val="20"/>
        </w:rPr>
        <w:t xml:space="preserve">  </w:t>
      </w:r>
      <w:r w:rsidRPr="00826517">
        <w:rPr>
          <w:sz w:val="20"/>
          <w:szCs w:val="20"/>
        </w:rPr>
        <w:t xml:space="preserve">МУНИЦИПАЛЬ РАЙОНЫ           </w:t>
      </w:r>
    </w:p>
    <w:p w:rsidR="003C6C9D" w:rsidRPr="00826517" w:rsidRDefault="003C6C9D" w:rsidP="003C6C9D">
      <w:pPr>
        <w:tabs>
          <w:tab w:val="left" w:pos="4080"/>
          <w:tab w:val="left" w:pos="5280"/>
        </w:tabs>
        <w:rPr>
          <w:sz w:val="20"/>
          <w:szCs w:val="20"/>
        </w:rPr>
      </w:pPr>
      <w:r w:rsidRPr="00826517">
        <w:rPr>
          <w:sz w:val="20"/>
          <w:szCs w:val="20"/>
        </w:rPr>
        <w:t xml:space="preserve">    </w:t>
      </w:r>
      <w:r>
        <w:rPr>
          <w:sz w:val="20"/>
          <w:szCs w:val="20"/>
        </w:rPr>
        <w:t xml:space="preserve">      </w:t>
      </w:r>
      <w:r w:rsidRPr="00826517">
        <w:rPr>
          <w:sz w:val="20"/>
          <w:szCs w:val="20"/>
        </w:rPr>
        <w:t xml:space="preserve"> МУНИЦИПАЛЬНОГО РАЙОНА       </w:t>
      </w:r>
      <w:r>
        <w:rPr>
          <w:sz w:val="20"/>
          <w:szCs w:val="20"/>
        </w:rPr>
        <w:t xml:space="preserve">                </w:t>
      </w:r>
      <w:r w:rsidRPr="00826517">
        <w:rPr>
          <w:sz w:val="20"/>
          <w:szCs w:val="20"/>
        </w:rPr>
        <w:t xml:space="preserve">       </w:t>
      </w:r>
      <w:r>
        <w:rPr>
          <w:sz w:val="20"/>
          <w:szCs w:val="20"/>
        </w:rPr>
        <w:t xml:space="preserve">                   КОНТРОЛЬ-ХИСАП ПАЛАТАСЫ</w:t>
      </w:r>
    </w:p>
    <w:p w:rsidR="003C6C9D" w:rsidRPr="008E34BE" w:rsidRDefault="003C6C9D" w:rsidP="003C6C9D">
      <w:pPr>
        <w:tabs>
          <w:tab w:val="left" w:pos="4080"/>
          <w:tab w:val="left" w:pos="5280"/>
        </w:tabs>
        <w:rPr>
          <w:sz w:val="4"/>
          <w:szCs w:val="16"/>
        </w:rPr>
      </w:pPr>
    </w:p>
    <w:p w:rsidR="003C6C9D" w:rsidRPr="00E16CCA" w:rsidRDefault="003C6C9D" w:rsidP="003C6C9D">
      <w:pPr>
        <w:tabs>
          <w:tab w:val="left" w:pos="4080"/>
          <w:tab w:val="left" w:pos="5280"/>
        </w:tabs>
        <w:rPr>
          <w:sz w:val="18"/>
          <w:szCs w:val="18"/>
        </w:rPr>
      </w:pPr>
      <w:r w:rsidRPr="00E16CCA">
        <w:rPr>
          <w:sz w:val="18"/>
          <w:szCs w:val="18"/>
        </w:rPr>
        <w:t xml:space="preserve">    </w:t>
      </w:r>
      <w:r>
        <w:rPr>
          <w:sz w:val="18"/>
          <w:szCs w:val="18"/>
        </w:rPr>
        <w:t xml:space="preserve"> </w:t>
      </w:r>
      <w:r w:rsidRPr="00E16CCA">
        <w:rPr>
          <w:sz w:val="18"/>
          <w:szCs w:val="18"/>
        </w:rPr>
        <w:t xml:space="preserve">  </w:t>
      </w:r>
      <w:r>
        <w:rPr>
          <w:sz w:val="18"/>
          <w:szCs w:val="18"/>
        </w:rPr>
        <w:t xml:space="preserve">  </w:t>
      </w:r>
      <w:r w:rsidRPr="00E16CCA">
        <w:rPr>
          <w:sz w:val="18"/>
          <w:szCs w:val="18"/>
        </w:rPr>
        <w:t xml:space="preserve"> </w:t>
      </w:r>
      <w:proofErr w:type="spellStart"/>
      <w:r w:rsidRPr="00E16CCA">
        <w:rPr>
          <w:sz w:val="18"/>
          <w:szCs w:val="18"/>
        </w:rPr>
        <w:t>ул</w:t>
      </w:r>
      <w:proofErr w:type="gramStart"/>
      <w:r w:rsidRPr="00E16CCA">
        <w:rPr>
          <w:sz w:val="18"/>
          <w:szCs w:val="18"/>
        </w:rPr>
        <w:t>.Л</w:t>
      </w:r>
      <w:proofErr w:type="gramEnd"/>
      <w:r w:rsidRPr="00E16CCA">
        <w:rPr>
          <w:sz w:val="18"/>
          <w:szCs w:val="18"/>
        </w:rPr>
        <w:t>енина</w:t>
      </w:r>
      <w:proofErr w:type="spellEnd"/>
      <w:r w:rsidRPr="00E16CCA">
        <w:rPr>
          <w:sz w:val="18"/>
          <w:szCs w:val="18"/>
        </w:rPr>
        <w:t xml:space="preserve">, д.39, г.Альметьевск, 423450   </w:t>
      </w:r>
      <w:r>
        <w:rPr>
          <w:sz w:val="18"/>
          <w:szCs w:val="18"/>
        </w:rPr>
        <w:t xml:space="preserve">              </w:t>
      </w:r>
      <w:r w:rsidRPr="00E16CCA">
        <w:rPr>
          <w:sz w:val="18"/>
          <w:szCs w:val="18"/>
        </w:rPr>
        <w:t xml:space="preserve">                            </w:t>
      </w:r>
      <w:r>
        <w:rPr>
          <w:sz w:val="18"/>
          <w:szCs w:val="18"/>
        </w:rPr>
        <w:t xml:space="preserve"> </w:t>
      </w:r>
      <w:r w:rsidRPr="00E16CCA">
        <w:rPr>
          <w:sz w:val="18"/>
          <w:szCs w:val="18"/>
        </w:rPr>
        <w:t xml:space="preserve">Ленин </w:t>
      </w:r>
      <w:proofErr w:type="spellStart"/>
      <w:r w:rsidRPr="00E16CCA">
        <w:rPr>
          <w:sz w:val="18"/>
          <w:szCs w:val="18"/>
        </w:rPr>
        <w:t>ур</w:t>
      </w:r>
      <w:proofErr w:type="spellEnd"/>
      <w:r w:rsidRPr="00E16CCA">
        <w:rPr>
          <w:sz w:val="18"/>
          <w:szCs w:val="18"/>
        </w:rPr>
        <w:t xml:space="preserve">., 39 </w:t>
      </w:r>
      <w:proofErr w:type="spellStart"/>
      <w:r w:rsidRPr="00E16CCA">
        <w:rPr>
          <w:sz w:val="18"/>
          <w:szCs w:val="18"/>
        </w:rPr>
        <w:t>нчы</w:t>
      </w:r>
      <w:proofErr w:type="spellEnd"/>
      <w:r w:rsidRPr="00E16CCA">
        <w:rPr>
          <w:sz w:val="18"/>
          <w:szCs w:val="18"/>
        </w:rPr>
        <w:t xml:space="preserve"> </w:t>
      </w:r>
      <w:proofErr w:type="spellStart"/>
      <w:r w:rsidRPr="00E16CCA">
        <w:rPr>
          <w:sz w:val="18"/>
          <w:szCs w:val="18"/>
        </w:rPr>
        <w:t>йорт</w:t>
      </w:r>
      <w:proofErr w:type="spellEnd"/>
      <w:r w:rsidRPr="00E16CCA">
        <w:rPr>
          <w:sz w:val="18"/>
          <w:szCs w:val="18"/>
        </w:rPr>
        <w:t xml:space="preserve">, </w:t>
      </w:r>
      <w:r w:rsidRPr="00E16CCA">
        <w:rPr>
          <w:sz w:val="18"/>
          <w:szCs w:val="18"/>
          <w:lang w:val="tt-RU"/>
        </w:rPr>
        <w:t>Ә</w:t>
      </w:r>
      <w:r w:rsidRPr="00E16CCA">
        <w:rPr>
          <w:sz w:val="18"/>
          <w:szCs w:val="18"/>
        </w:rPr>
        <w:t>лм</w:t>
      </w:r>
      <w:r w:rsidRPr="00E16CCA">
        <w:rPr>
          <w:sz w:val="18"/>
          <w:szCs w:val="18"/>
          <w:lang w:val="tt-RU"/>
        </w:rPr>
        <w:t>ә</w:t>
      </w:r>
      <w:r w:rsidRPr="00E16CCA">
        <w:rPr>
          <w:sz w:val="18"/>
          <w:szCs w:val="18"/>
        </w:rPr>
        <w:t>т ш</w:t>
      </w:r>
      <w:r w:rsidRPr="00E16CCA">
        <w:rPr>
          <w:sz w:val="18"/>
          <w:szCs w:val="18"/>
          <w:lang w:val="tt-RU"/>
        </w:rPr>
        <w:t>әһә</w:t>
      </w:r>
      <w:r w:rsidRPr="00E16CCA">
        <w:rPr>
          <w:sz w:val="18"/>
          <w:szCs w:val="18"/>
        </w:rPr>
        <w:t>р</w:t>
      </w:r>
      <w:r w:rsidRPr="00E16CCA">
        <w:rPr>
          <w:sz w:val="18"/>
          <w:szCs w:val="18"/>
          <w:lang w:val="tt-RU"/>
        </w:rPr>
        <w:t>е</w:t>
      </w:r>
      <w:r w:rsidRPr="00E16CCA">
        <w:rPr>
          <w:sz w:val="18"/>
          <w:szCs w:val="18"/>
        </w:rPr>
        <w:t>, 423450</w:t>
      </w:r>
    </w:p>
    <w:p w:rsidR="003C6C9D" w:rsidRPr="00D45C96" w:rsidRDefault="003C6C9D" w:rsidP="003C6C9D">
      <w:pPr>
        <w:tabs>
          <w:tab w:val="left" w:pos="4080"/>
          <w:tab w:val="left" w:pos="5280"/>
        </w:tabs>
        <w:rPr>
          <w:sz w:val="18"/>
          <w:szCs w:val="16"/>
        </w:rPr>
      </w:pPr>
    </w:p>
    <w:p w:rsidR="003C6C9D" w:rsidRPr="0072654C" w:rsidRDefault="003C6C9D" w:rsidP="003C6C9D">
      <w:pPr>
        <w:tabs>
          <w:tab w:val="left" w:pos="4080"/>
          <w:tab w:val="left" w:pos="5280"/>
        </w:tabs>
        <w:rPr>
          <w:sz w:val="16"/>
          <w:szCs w:val="16"/>
        </w:rPr>
      </w:pPr>
    </w:p>
    <w:p w:rsidR="003C6C9D" w:rsidRPr="00E16CCA" w:rsidRDefault="003C6C9D" w:rsidP="003C6C9D">
      <w:pPr>
        <w:tabs>
          <w:tab w:val="left" w:pos="4080"/>
          <w:tab w:val="left" w:pos="5280"/>
        </w:tabs>
        <w:spacing w:line="480" w:lineRule="auto"/>
        <w:jc w:val="center"/>
        <w:rPr>
          <w:sz w:val="18"/>
          <w:szCs w:val="18"/>
        </w:rPr>
      </w:pPr>
      <w:r w:rsidRPr="00E16CCA">
        <w:rPr>
          <w:sz w:val="18"/>
          <w:szCs w:val="18"/>
        </w:rPr>
        <w:t>Тел: 8 (8553) 3</w:t>
      </w:r>
      <w:r w:rsidR="00695FF5">
        <w:rPr>
          <w:sz w:val="18"/>
          <w:szCs w:val="18"/>
        </w:rPr>
        <w:t>9-01</w:t>
      </w:r>
      <w:r>
        <w:rPr>
          <w:sz w:val="18"/>
          <w:szCs w:val="18"/>
        </w:rPr>
        <w:t xml:space="preserve">-71, </w:t>
      </w:r>
      <w:r w:rsidR="00695FF5">
        <w:rPr>
          <w:sz w:val="18"/>
          <w:szCs w:val="18"/>
        </w:rPr>
        <w:t>39-01-72</w:t>
      </w:r>
      <w:r>
        <w:rPr>
          <w:sz w:val="18"/>
          <w:szCs w:val="18"/>
        </w:rPr>
        <w:t xml:space="preserve">, </w:t>
      </w:r>
      <w:r>
        <w:rPr>
          <w:sz w:val="18"/>
          <w:szCs w:val="18"/>
          <w:lang w:val="en-US"/>
        </w:rPr>
        <w:t>e</w:t>
      </w:r>
      <w:r w:rsidRPr="0072654C">
        <w:rPr>
          <w:sz w:val="18"/>
          <w:szCs w:val="18"/>
        </w:rPr>
        <w:t>-</w:t>
      </w:r>
      <w:r>
        <w:rPr>
          <w:sz w:val="18"/>
          <w:szCs w:val="18"/>
          <w:lang w:val="en-US"/>
        </w:rPr>
        <w:t>mail</w:t>
      </w:r>
      <w:r w:rsidRPr="00E16CCA">
        <w:rPr>
          <w:sz w:val="18"/>
          <w:szCs w:val="18"/>
        </w:rPr>
        <w:t>:</w:t>
      </w:r>
      <w:r w:rsidRPr="00146332">
        <w:rPr>
          <w:sz w:val="18"/>
          <w:szCs w:val="18"/>
        </w:rPr>
        <w:t xml:space="preserve"> </w:t>
      </w:r>
      <w:proofErr w:type="spellStart"/>
      <w:r>
        <w:rPr>
          <w:sz w:val="18"/>
          <w:szCs w:val="18"/>
          <w:lang w:val="en-US"/>
        </w:rPr>
        <w:t>ksp</w:t>
      </w:r>
      <w:proofErr w:type="spellEnd"/>
      <w:r w:rsidRPr="00146332">
        <w:rPr>
          <w:sz w:val="18"/>
          <w:szCs w:val="18"/>
        </w:rPr>
        <w:t>.</w:t>
      </w:r>
      <w:proofErr w:type="spellStart"/>
      <w:r>
        <w:rPr>
          <w:sz w:val="18"/>
          <w:szCs w:val="18"/>
          <w:lang w:val="en-US"/>
        </w:rPr>
        <w:t>almet</w:t>
      </w:r>
      <w:proofErr w:type="spellEnd"/>
      <w:r w:rsidRPr="00146332">
        <w:rPr>
          <w:sz w:val="18"/>
          <w:szCs w:val="18"/>
        </w:rPr>
        <w:t>@</w:t>
      </w:r>
      <w:proofErr w:type="spellStart"/>
      <w:r>
        <w:rPr>
          <w:sz w:val="18"/>
          <w:szCs w:val="18"/>
          <w:lang w:val="en-US"/>
        </w:rPr>
        <w:t>yandex</w:t>
      </w:r>
      <w:proofErr w:type="spellEnd"/>
      <w:r w:rsidRPr="00146332">
        <w:rPr>
          <w:sz w:val="18"/>
          <w:szCs w:val="18"/>
        </w:rPr>
        <w:t>.</w:t>
      </w:r>
      <w:proofErr w:type="spellStart"/>
      <w:r>
        <w:rPr>
          <w:sz w:val="18"/>
          <w:szCs w:val="18"/>
          <w:lang w:val="en-US"/>
        </w:rPr>
        <w:t>ru</w:t>
      </w:r>
      <w:proofErr w:type="spellEnd"/>
      <w:r w:rsidRPr="00E16CCA">
        <w:rPr>
          <w:sz w:val="18"/>
          <w:szCs w:val="18"/>
        </w:rPr>
        <w:t xml:space="preserve"> сайт: </w:t>
      </w:r>
      <w:proofErr w:type="spellStart"/>
      <w:r w:rsidRPr="00E16CCA">
        <w:rPr>
          <w:sz w:val="18"/>
          <w:szCs w:val="18"/>
          <w:lang w:val="en-US"/>
        </w:rPr>
        <w:t>almetyevsk</w:t>
      </w:r>
      <w:proofErr w:type="spellEnd"/>
      <w:r w:rsidRPr="00E16CCA">
        <w:rPr>
          <w:sz w:val="18"/>
          <w:szCs w:val="18"/>
        </w:rPr>
        <w:t>.</w:t>
      </w:r>
      <w:proofErr w:type="spellStart"/>
      <w:r w:rsidRPr="00E16CCA">
        <w:rPr>
          <w:sz w:val="18"/>
          <w:szCs w:val="18"/>
          <w:lang w:val="en-US"/>
        </w:rPr>
        <w:t>tatar</w:t>
      </w:r>
      <w:proofErr w:type="spellEnd"/>
      <w:r w:rsidRPr="00E16CCA">
        <w:rPr>
          <w:sz w:val="18"/>
          <w:szCs w:val="18"/>
        </w:rPr>
        <w:t>.</w:t>
      </w:r>
      <w:proofErr w:type="spellStart"/>
      <w:r w:rsidRPr="00E16CCA">
        <w:rPr>
          <w:sz w:val="18"/>
          <w:szCs w:val="18"/>
          <w:lang w:val="en-US"/>
        </w:rPr>
        <w:t>ru</w:t>
      </w:r>
      <w:proofErr w:type="spellEnd"/>
    </w:p>
    <w:p w:rsidR="003C6C9D" w:rsidRDefault="008B4E51" w:rsidP="00CC23FF">
      <w:pPr>
        <w:tabs>
          <w:tab w:val="left" w:pos="4080"/>
          <w:tab w:val="left" w:pos="5280"/>
        </w:tabs>
        <w:spacing w:line="360" w:lineRule="auto"/>
      </w:pPr>
      <w:r>
        <w:rPr>
          <w:noProof/>
          <w:color w:val="FF0000"/>
          <w:sz w:val="28"/>
          <w:szCs w:val="28"/>
          <w:u w:val="single"/>
        </w:rPr>
        <w:pict>
          <v:line id="_x0000_s1026" style="position:absolute;z-index:251661312" from="-5pt,-9pt" to="481pt,-9pt" strokeweight="1.5pt"/>
        </w:pict>
      </w:r>
      <w:r w:rsidR="0099604A">
        <w:rPr>
          <w:sz w:val="28"/>
          <w:szCs w:val="28"/>
          <w:u w:val="single"/>
        </w:rPr>
        <w:t>24 февраля</w:t>
      </w:r>
      <w:r w:rsidR="003C6C9D" w:rsidRPr="00F267E4">
        <w:rPr>
          <w:sz w:val="28"/>
          <w:szCs w:val="28"/>
          <w:u w:val="single"/>
        </w:rPr>
        <w:t xml:space="preserve"> 20</w:t>
      </w:r>
      <w:r w:rsidR="007D5990" w:rsidRPr="00F267E4">
        <w:rPr>
          <w:sz w:val="28"/>
          <w:szCs w:val="28"/>
          <w:u w:val="single"/>
        </w:rPr>
        <w:t>2</w:t>
      </w:r>
      <w:r w:rsidR="0099604A">
        <w:rPr>
          <w:sz w:val="28"/>
          <w:szCs w:val="28"/>
          <w:u w:val="single"/>
        </w:rPr>
        <w:t>2</w:t>
      </w:r>
      <w:r w:rsidR="003C6C9D" w:rsidRPr="00F267E4">
        <w:rPr>
          <w:sz w:val="28"/>
          <w:szCs w:val="28"/>
          <w:u w:val="single"/>
        </w:rPr>
        <w:t xml:space="preserve"> г.   №  </w:t>
      </w:r>
      <w:r w:rsidR="00A140AD">
        <w:rPr>
          <w:sz w:val="28"/>
          <w:szCs w:val="28"/>
          <w:u w:val="single"/>
        </w:rPr>
        <w:t>0</w:t>
      </w:r>
      <w:r w:rsidR="0099604A">
        <w:rPr>
          <w:sz w:val="28"/>
          <w:szCs w:val="28"/>
          <w:u w:val="single"/>
        </w:rPr>
        <w:t>1</w:t>
      </w:r>
      <w:r w:rsidR="003C6C9D" w:rsidRPr="00F267E4">
        <w:rPr>
          <w:sz w:val="28"/>
          <w:szCs w:val="28"/>
          <w:u w:val="single"/>
        </w:rPr>
        <w:t xml:space="preserve"> </w:t>
      </w:r>
      <w:r w:rsidR="003C6C9D">
        <w:t xml:space="preserve">                                                                                                                                                          </w:t>
      </w:r>
    </w:p>
    <w:p w:rsidR="003C6C9D" w:rsidRDefault="003C6C9D" w:rsidP="003C6C9D">
      <w:pPr>
        <w:ind w:left="4956"/>
      </w:pPr>
      <w:r>
        <w:t xml:space="preserve"> </w:t>
      </w:r>
    </w:p>
    <w:p w:rsidR="00CC23FF" w:rsidRDefault="00CC23FF" w:rsidP="003C6C9D">
      <w:pPr>
        <w:jc w:val="center"/>
        <w:rPr>
          <w:b/>
          <w:sz w:val="28"/>
          <w:szCs w:val="28"/>
        </w:rPr>
      </w:pPr>
      <w:r>
        <w:rPr>
          <w:b/>
          <w:sz w:val="28"/>
          <w:szCs w:val="28"/>
        </w:rPr>
        <w:t>ОТЧ</w:t>
      </w:r>
      <w:r w:rsidR="00ED3E64">
        <w:rPr>
          <w:b/>
          <w:sz w:val="28"/>
          <w:szCs w:val="28"/>
        </w:rPr>
        <w:t>Ё</w:t>
      </w:r>
      <w:r>
        <w:rPr>
          <w:b/>
          <w:sz w:val="28"/>
          <w:szCs w:val="28"/>
        </w:rPr>
        <w:t xml:space="preserve">Т </w:t>
      </w:r>
    </w:p>
    <w:p w:rsidR="0065129A" w:rsidRDefault="00CC23FF" w:rsidP="003C6C9D">
      <w:pPr>
        <w:jc w:val="center"/>
        <w:rPr>
          <w:b/>
          <w:sz w:val="28"/>
          <w:szCs w:val="28"/>
        </w:rPr>
      </w:pPr>
      <w:r w:rsidRPr="00CC23FF">
        <w:rPr>
          <w:b/>
          <w:sz w:val="28"/>
          <w:szCs w:val="28"/>
        </w:rPr>
        <w:t xml:space="preserve">к </w:t>
      </w:r>
      <w:proofErr w:type="spellStart"/>
      <w:r w:rsidRPr="00CC23FF">
        <w:rPr>
          <w:b/>
          <w:sz w:val="28"/>
          <w:szCs w:val="28"/>
        </w:rPr>
        <w:t>АКТу</w:t>
      </w:r>
      <w:proofErr w:type="spellEnd"/>
      <w:r w:rsidRPr="00CC23FF">
        <w:rPr>
          <w:b/>
          <w:sz w:val="28"/>
          <w:szCs w:val="28"/>
        </w:rPr>
        <w:t xml:space="preserve"> контрольного мероприятия от </w:t>
      </w:r>
      <w:r w:rsidR="0099604A">
        <w:rPr>
          <w:b/>
          <w:sz w:val="28"/>
          <w:szCs w:val="28"/>
        </w:rPr>
        <w:t>11 февраля</w:t>
      </w:r>
      <w:r w:rsidR="0065129A">
        <w:rPr>
          <w:b/>
          <w:sz w:val="28"/>
          <w:szCs w:val="28"/>
        </w:rPr>
        <w:t xml:space="preserve"> 202</w:t>
      </w:r>
      <w:r w:rsidR="0099604A">
        <w:rPr>
          <w:b/>
          <w:sz w:val="28"/>
          <w:szCs w:val="28"/>
        </w:rPr>
        <w:t>2</w:t>
      </w:r>
      <w:r w:rsidR="0065129A">
        <w:rPr>
          <w:b/>
          <w:sz w:val="28"/>
          <w:szCs w:val="28"/>
        </w:rPr>
        <w:t xml:space="preserve"> года </w:t>
      </w:r>
    </w:p>
    <w:p w:rsidR="003C6C9D" w:rsidRPr="0099604A" w:rsidRDefault="00CC23FF" w:rsidP="003C6C9D">
      <w:pPr>
        <w:jc w:val="center"/>
        <w:rPr>
          <w:b/>
        </w:rPr>
      </w:pPr>
      <w:r w:rsidRPr="0099604A">
        <w:rPr>
          <w:b/>
          <w:sz w:val="28"/>
          <w:szCs w:val="28"/>
        </w:rPr>
        <w:t>«</w:t>
      </w:r>
      <w:r w:rsidR="0099604A" w:rsidRPr="0099604A">
        <w:rPr>
          <w:b/>
          <w:sz w:val="28"/>
          <w:szCs w:val="28"/>
        </w:rPr>
        <w:t xml:space="preserve">Проверка эффективности использования муниципального имущества и расходования бюджетных и внебюджетных средств, качества оказания муниципальных услуг в  МАОУ  «СОШ № 7 » за период 2019-2021 </w:t>
      </w:r>
      <w:proofErr w:type="spellStart"/>
      <w:r w:rsidR="0099604A" w:rsidRPr="0099604A">
        <w:rPr>
          <w:b/>
          <w:sz w:val="28"/>
          <w:szCs w:val="28"/>
        </w:rPr>
        <w:t>г.</w:t>
      </w:r>
      <w:proofErr w:type="gramStart"/>
      <w:r w:rsidR="0099604A" w:rsidRPr="0099604A">
        <w:rPr>
          <w:b/>
          <w:sz w:val="28"/>
          <w:szCs w:val="28"/>
        </w:rPr>
        <w:t>г</w:t>
      </w:r>
      <w:proofErr w:type="spellEnd"/>
      <w:proofErr w:type="gramEnd"/>
      <w:r w:rsidR="0099604A" w:rsidRPr="0099604A">
        <w:rPr>
          <w:b/>
          <w:sz w:val="28"/>
          <w:szCs w:val="28"/>
        </w:rPr>
        <w:t>.</w:t>
      </w:r>
      <w:r w:rsidRPr="0099604A">
        <w:rPr>
          <w:b/>
          <w:sz w:val="28"/>
          <w:szCs w:val="28"/>
        </w:rPr>
        <w:t>»</w:t>
      </w:r>
      <w:r w:rsidRPr="0099604A">
        <w:rPr>
          <w:b/>
        </w:rPr>
        <w:t xml:space="preserve"> </w:t>
      </w:r>
    </w:p>
    <w:p w:rsidR="003C6C9D" w:rsidRDefault="003C6C9D" w:rsidP="003C6C9D">
      <w:pPr>
        <w:ind w:left="2124" w:right="-81" w:firstLine="708"/>
      </w:pPr>
    </w:p>
    <w:p w:rsidR="003C6C9D" w:rsidRPr="005E4AAB" w:rsidRDefault="003C6C9D" w:rsidP="001537AC">
      <w:pPr>
        <w:widowControl w:val="0"/>
        <w:autoSpaceDE w:val="0"/>
        <w:autoSpaceDN w:val="0"/>
        <w:adjustRightInd w:val="0"/>
        <w:ind w:right="-1" w:firstLine="567"/>
        <w:jc w:val="both"/>
        <w:rPr>
          <w:sz w:val="28"/>
          <w:szCs w:val="28"/>
        </w:rPr>
      </w:pPr>
      <w:r>
        <w:t xml:space="preserve"> </w:t>
      </w:r>
      <w:proofErr w:type="gramStart"/>
      <w:r w:rsidR="007D5990" w:rsidRPr="00CB2B8A">
        <w:rPr>
          <w:sz w:val="28"/>
          <w:szCs w:val="28"/>
        </w:rPr>
        <w:t xml:space="preserve">На </w:t>
      </w:r>
      <w:r w:rsidR="007D5990" w:rsidRPr="005E4AAB">
        <w:rPr>
          <w:sz w:val="28"/>
          <w:szCs w:val="28"/>
        </w:rPr>
        <w:t>основании</w:t>
      </w:r>
      <w:r w:rsidR="005E4AAB" w:rsidRPr="005E4AAB">
        <w:rPr>
          <w:color w:val="000000"/>
          <w:sz w:val="28"/>
          <w:szCs w:val="28"/>
        </w:rPr>
        <w:t xml:space="preserve"> п. 2.</w:t>
      </w:r>
      <w:r w:rsidR="00D67FA6">
        <w:rPr>
          <w:color w:val="000000"/>
          <w:sz w:val="28"/>
          <w:szCs w:val="28"/>
        </w:rPr>
        <w:t>1</w:t>
      </w:r>
      <w:r w:rsidR="005E4AAB" w:rsidRPr="005E4AAB">
        <w:rPr>
          <w:color w:val="000000"/>
          <w:sz w:val="28"/>
          <w:szCs w:val="28"/>
        </w:rPr>
        <w:t xml:space="preserve"> Плана работы Контрольно-счетной палаты Альметьевского муниципального района РТ на 202</w:t>
      </w:r>
      <w:r w:rsidR="0099604A">
        <w:rPr>
          <w:color w:val="000000"/>
          <w:sz w:val="28"/>
          <w:szCs w:val="28"/>
        </w:rPr>
        <w:t>2</w:t>
      </w:r>
      <w:r w:rsidR="005E4AAB" w:rsidRPr="005E4AAB">
        <w:rPr>
          <w:color w:val="000000"/>
          <w:sz w:val="28"/>
          <w:szCs w:val="28"/>
        </w:rPr>
        <w:t xml:space="preserve"> год, </w:t>
      </w:r>
      <w:r w:rsidR="005E4AAB" w:rsidRPr="005E4AAB">
        <w:rPr>
          <w:sz w:val="28"/>
          <w:szCs w:val="28"/>
        </w:rPr>
        <w:t>Распоряжени</w:t>
      </w:r>
      <w:r w:rsidR="00A140AD">
        <w:rPr>
          <w:sz w:val="28"/>
          <w:szCs w:val="28"/>
        </w:rPr>
        <w:t>я</w:t>
      </w:r>
      <w:r w:rsidR="005E4AAB" w:rsidRPr="005E4AAB">
        <w:rPr>
          <w:sz w:val="28"/>
          <w:szCs w:val="28"/>
        </w:rPr>
        <w:t xml:space="preserve"> на контрольно-ревизионное мероприятие от </w:t>
      </w:r>
      <w:r w:rsidR="0099604A">
        <w:rPr>
          <w:sz w:val="28"/>
          <w:szCs w:val="28"/>
        </w:rPr>
        <w:t>10</w:t>
      </w:r>
      <w:r w:rsidR="00D67FA6">
        <w:rPr>
          <w:sz w:val="28"/>
          <w:szCs w:val="28"/>
        </w:rPr>
        <w:t>.01.202</w:t>
      </w:r>
      <w:r w:rsidR="0099604A">
        <w:rPr>
          <w:sz w:val="28"/>
          <w:szCs w:val="28"/>
        </w:rPr>
        <w:t>2</w:t>
      </w:r>
      <w:r w:rsidR="005E4AAB" w:rsidRPr="005E4AAB">
        <w:rPr>
          <w:sz w:val="28"/>
          <w:szCs w:val="28"/>
        </w:rPr>
        <w:t xml:space="preserve"> г. № </w:t>
      </w:r>
      <w:r w:rsidR="00D67FA6">
        <w:rPr>
          <w:sz w:val="28"/>
          <w:szCs w:val="28"/>
        </w:rPr>
        <w:t>0</w:t>
      </w:r>
      <w:r w:rsidR="0099604A">
        <w:rPr>
          <w:sz w:val="28"/>
          <w:szCs w:val="28"/>
        </w:rPr>
        <w:t>1</w:t>
      </w:r>
      <w:r w:rsidR="00236F8B" w:rsidRPr="005E4AAB">
        <w:rPr>
          <w:color w:val="000000"/>
          <w:sz w:val="28"/>
          <w:szCs w:val="28"/>
        </w:rPr>
        <w:t>,</w:t>
      </w:r>
      <w:r w:rsidR="00236F8B" w:rsidRPr="00CB2B8A">
        <w:rPr>
          <w:color w:val="000000"/>
          <w:sz w:val="28"/>
          <w:szCs w:val="28"/>
        </w:rPr>
        <w:t xml:space="preserve"> </w:t>
      </w:r>
      <w:r w:rsidRPr="00CB2B8A">
        <w:rPr>
          <w:sz w:val="28"/>
          <w:szCs w:val="28"/>
        </w:rPr>
        <w:t>Контрольно-счетной палатой района проведен</w:t>
      </w:r>
      <w:r w:rsidR="005E4AAB">
        <w:rPr>
          <w:sz w:val="28"/>
          <w:szCs w:val="28"/>
        </w:rPr>
        <w:t xml:space="preserve">о контрольное мероприятие </w:t>
      </w:r>
      <w:r w:rsidR="005E4AAB" w:rsidRPr="00A140AD">
        <w:rPr>
          <w:sz w:val="28"/>
          <w:szCs w:val="28"/>
        </w:rPr>
        <w:t>«</w:t>
      </w:r>
      <w:r w:rsidR="00D67FA6" w:rsidRPr="00D67FA6">
        <w:rPr>
          <w:sz w:val="28"/>
          <w:szCs w:val="28"/>
        </w:rPr>
        <w:t>Проверка эффективности использования муниципального имущества и расходования бюджетных и внебюджетных средств, качества оказания муниципальных услуг в  МАОУ  «СОШ №</w:t>
      </w:r>
      <w:r w:rsidR="0099604A">
        <w:rPr>
          <w:sz w:val="28"/>
          <w:szCs w:val="28"/>
        </w:rPr>
        <w:t>7</w:t>
      </w:r>
      <w:r w:rsidR="00D67FA6" w:rsidRPr="00D67FA6">
        <w:rPr>
          <w:sz w:val="28"/>
          <w:szCs w:val="28"/>
        </w:rPr>
        <w:t>» за период 201</w:t>
      </w:r>
      <w:r w:rsidR="0099604A">
        <w:rPr>
          <w:sz w:val="28"/>
          <w:szCs w:val="28"/>
        </w:rPr>
        <w:t>9</w:t>
      </w:r>
      <w:r w:rsidR="00D67FA6" w:rsidRPr="00D67FA6">
        <w:rPr>
          <w:sz w:val="28"/>
          <w:szCs w:val="28"/>
        </w:rPr>
        <w:t>-202</w:t>
      </w:r>
      <w:r w:rsidR="0099604A">
        <w:rPr>
          <w:sz w:val="28"/>
          <w:szCs w:val="28"/>
        </w:rPr>
        <w:t>1</w:t>
      </w:r>
      <w:r w:rsidR="00D67FA6" w:rsidRPr="00D67FA6">
        <w:rPr>
          <w:sz w:val="28"/>
          <w:szCs w:val="28"/>
        </w:rPr>
        <w:t>г.г.</w:t>
      </w:r>
      <w:r w:rsidR="005E4AAB" w:rsidRPr="00A140AD">
        <w:rPr>
          <w:sz w:val="28"/>
          <w:szCs w:val="28"/>
        </w:rPr>
        <w:t>»</w:t>
      </w:r>
      <w:r w:rsidRPr="00A140AD">
        <w:rPr>
          <w:sz w:val="28"/>
          <w:szCs w:val="28"/>
        </w:rPr>
        <w:t>.</w:t>
      </w:r>
      <w:proofErr w:type="gramEnd"/>
    </w:p>
    <w:p w:rsidR="0065129A" w:rsidRDefault="00017038" w:rsidP="001537AC">
      <w:pPr>
        <w:ind w:right="-1"/>
        <w:jc w:val="both"/>
        <w:rPr>
          <w:sz w:val="28"/>
          <w:szCs w:val="28"/>
        </w:rPr>
      </w:pPr>
      <w:r>
        <w:rPr>
          <w:sz w:val="28"/>
          <w:szCs w:val="28"/>
        </w:rPr>
        <w:t xml:space="preserve">        </w:t>
      </w:r>
      <w:r w:rsidR="0065129A" w:rsidRPr="004C5FAC">
        <w:rPr>
          <w:sz w:val="28"/>
          <w:szCs w:val="28"/>
        </w:rPr>
        <w:t>Рассмотрены вопросы</w:t>
      </w:r>
      <w:r w:rsidR="0065129A">
        <w:rPr>
          <w:sz w:val="28"/>
          <w:szCs w:val="28"/>
        </w:rPr>
        <w:t xml:space="preserve"> </w:t>
      </w:r>
      <w:r w:rsidR="005E4AAB">
        <w:rPr>
          <w:sz w:val="28"/>
          <w:szCs w:val="28"/>
        </w:rPr>
        <w:t>ц</w:t>
      </w:r>
      <w:r w:rsidR="005E4AAB" w:rsidRPr="00CD77B4">
        <w:rPr>
          <w:sz w:val="28"/>
          <w:szCs w:val="28"/>
        </w:rPr>
        <w:t>елево</w:t>
      </w:r>
      <w:r w:rsidR="005E4AAB">
        <w:rPr>
          <w:sz w:val="28"/>
          <w:szCs w:val="28"/>
        </w:rPr>
        <w:t>го</w:t>
      </w:r>
      <w:r w:rsidR="005E4AAB" w:rsidRPr="00CD77B4">
        <w:rPr>
          <w:sz w:val="28"/>
          <w:szCs w:val="28"/>
        </w:rPr>
        <w:t xml:space="preserve"> использовани</w:t>
      </w:r>
      <w:r w:rsidR="005E4AAB">
        <w:rPr>
          <w:sz w:val="28"/>
          <w:szCs w:val="28"/>
        </w:rPr>
        <w:t>я</w:t>
      </w:r>
      <w:r w:rsidR="005E4AAB" w:rsidRPr="00CD77B4">
        <w:rPr>
          <w:sz w:val="28"/>
          <w:szCs w:val="28"/>
        </w:rPr>
        <w:t xml:space="preserve"> субсидии</w:t>
      </w:r>
      <w:r w:rsidR="00A140AD">
        <w:rPr>
          <w:sz w:val="28"/>
          <w:szCs w:val="28"/>
        </w:rPr>
        <w:t xml:space="preserve">, выделенной </w:t>
      </w:r>
      <w:r w:rsidR="00D67FA6">
        <w:rPr>
          <w:sz w:val="28"/>
          <w:szCs w:val="28"/>
        </w:rPr>
        <w:t xml:space="preserve">автономному </w:t>
      </w:r>
      <w:r w:rsidR="005E4AAB" w:rsidRPr="00CD77B4">
        <w:rPr>
          <w:sz w:val="28"/>
          <w:szCs w:val="28"/>
        </w:rPr>
        <w:t>учреждени</w:t>
      </w:r>
      <w:r>
        <w:rPr>
          <w:sz w:val="28"/>
          <w:szCs w:val="28"/>
        </w:rPr>
        <w:t>ю;</w:t>
      </w:r>
      <w:r w:rsidR="005E4AAB">
        <w:rPr>
          <w:sz w:val="28"/>
          <w:szCs w:val="28"/>
        </w:rPr>
        <w:t xml:space="preserve"> </w:t>
      </w:r>
      <w:r>
        <w:rPr>
          <w:sz w:val="28"/>
          <w:szCs w:val="28"/>
        </w:rPr>
        <w:t>эффективности и</w:t>
      </w:r>
      <w:r w:rsidRPr="00CD77B4">
        <w:rPr>
          <w:sz w:val="28"/>
          <w:szCs w:val="28"/>
        </w:rPr>
        <w:t>спользовани</w:t>
      </w:r>
      <w:r>
        <w:rPr>
          <w:sz w:val="28"/>
          <w:szCs w:val="28"/>
        </w:rPr>
        <w:t>я</w:t>
      </w:r>
      <w:r w:rsidRPr="00CD77B4">
        <w:rPr>
          <w:sz w:val="28"/>
          <w:szCs w:val="28"/>
        </w:rPr>
        <w:t xml:space="preserve"> муниципального имущества</w:t>
      </w:r>
      <w:r>
        <w:rPr>
          <w:sz w:val="28"/>
          <w:szCs w:val="28"/>
        </w:rPr>
        <w:t>; правомерности</w:t>
      </w:r>
      <w:r w:rsidRPr="00CD77B4">
        <w:rPr>
          <w:sz w:val="28"/>
          <w:szCs w:val="28"/>
        </w:rPr>
        <w:t xml:space="preserve"> начисления заработной платы, надбавок и доплат</w:t>
      </w:r>
      <w:r w:rsidR="00A140AD">
        <w:rPr>
          <w:sz w:val="28"/>
          <w:szCs w:val="28"/>
        </w:rPr>
        <w:t xml:space="preserve"> работникам Учреждения</w:t>
      </w:r>
      <w:r>
        <w:rPr>
          <w:sz w:val="28"/>
          <w:szCs w:val="28"/>
        </w:rPr>
        <w:t>; правомерности и эффективного использования средств местного бюджета при осуществлении закупок в муниципальных нуждах.</w:t>
      </w:r>
    </w:p>
    <w:p w:rsidR="00577BF9" w:rsidRPr="00A93A03" w:rsidRDefault="00577BF9" w:rsidP="001537AC">
      <w:pPr>
        <w:ind w:right="-1"/>
        <w:jc w:val="both"/>
        <w:rPr>
          <w:sz w:val="28"/>
          <w:szCs w:val="28"/>
        </w:rPr>
      </w:pPr>
    </w:p>
    <w:p w:rsidR="0065129A" w:rsidRDefault="0065129A" w:rsidP="001537AC">
      <w:pPr>
        <w:pStyle w:val="a7"/>
        <w:ind w:left="0" w:right="-1" w:firstLine="709"/>
        <w:jc w:val="both"/>
        <w:rPr>
          <w:b/>
          <w:sz w:val="28"/>
          <w:szCs w:val="28"/>
        </w:rPr>
      </w:pPr>
      <w:r w:rsidRPr="004C5FAC">
        <w:rPr>
          <w:sz w:val="28"/>
          <w:szCs w:val="28"/>
        </w:rPr>
        <w:t xml:space="preserve"> </w:t>
      </w:r>
      <w:r w:rsidRPr="005A1D0F">
        <w:rPr>
          <w:b/>
          <w:sz w:val="28"/>
          <w:szCs w:val="28"/>
        </w:rPr>
        <w:t xml:space="preserve">В ходе контрольного мероприятия </w:t>
      </w:r>
      <w:r w:rsidR="007101CB" w:rsidRPr="005A1D0F">
        <w:rPr>
          <w:b/>
          <w:sz w:val="28"/>
          <w:szCs w:val="28"/>
        </w:rPr>
        <w:t>установлено</w:t>
      </w:r>
      <w:r w:rsidRPr="005A1D0F">
        <w:rPr>
          <w:b/>
          <w:sz w:val="28"/>
          <w:szCs w:val="28"/>
        </w:rPr>
        <w:t>:</w:t>
      </w:r>
    </w:p>
    <w:p w:rsidR="0099604A" w:rsidRPr="007F0682" w:rsidRDefault="0099604A" w:rsidP="0099604A">
      <w:pPr>
        <w:pStyle w:val="a7"/>
        <w:numPr>
          <w:ilvl w:val="0"/>
          <w:numId w:val="23"/>
        </w:numPr>
        <w:ind w:left="0" w:firstLine="709"/>
        <w:jc w:val="both"/>
        <w:rPr>
          <w:sz w:val="28"/>
        </w:rPr>
      </w:pPr>
      <w:r w:rsidRPr="007F0682">
        <w:rPr>
          <w:sz w:val="28"/>
        </w:rPr>
        <w:t xml:space="preserve">В нарушение п.3.13.18 Устава Учреждения не рассматривались Наблюдательным советом </w:t>
      </w:r>
      <w:proofErr w:type="gramStart"/>
      <w:r w:rsidRPr="007F0682">
        <w:rPr>
          <w:sz w:val="28"/>
        </w:rPr>
        <w:t>школы</w:t>
      </w:r>
      <w:proofErr w:type="gramEnd"/>
      <w:r w:rsidRPr="007F0682">
        <w:rPr>
          <w:sz w:val="28"/>
        </w:rPr>
        <w:t xml:space="preserve"> следующие финансовые документы: </w:t>
      </w:r>
    </w:p>
    <w:p w:rsidR="0099604A" w:rsidRPr="007F0682" w:rsidRDefault="0099604A" w:rsidP="0099604A">
      <w:pPr>
        <w:tabs>
          <w:tab w:val="left" w:pos="993"/>
        </w:tabs>
        <w:ind w:firstLine="709"/>
        <w:contextualSpacing/>
        <w:jc w:val="both"/>
        <w:rPr>
          <w:sz w:val="28"/>
        </w:rPr>
      </w:pPr>
      <w:r w:rsidRPr="007F0682">
        <w:rPr>
          <w:sz w:val="28"/>
        </w:rPr>
        <w:t>- предложения о внесении изменений в устав автономного учреждения (в устав вносились изменения от 12.10.2018 г.);</w:t>
      </w:r>
    </w:p>
    <w:p w:rsidR="0099604A" w:rsidRPr="007F0682" w:rsidRDefault="0099604A" w:rsidP="0099604A">
      <w:pPr>
        <w:tabs>
          <w:tab w:val="left" w:pos="993"/>
        </w:tabs>
        <w:ind w:firstLine="709"/>
        <w:contextualSpacing/>
        <w:jc w:val="both"/>
        <w:rPr>
          <w:sz w:val="28"/>
        </w:rPr>
      </w:pPr>
      <w:r w:rsidRPr="007F0682">
        <w:rPr>
          <w:sz w:val="28"/>
        </w:rPr>
        <w:t xml:space="preserve">- предложения о внесении изменений в состав наблюдательного совета автономного учреждения (прекращение трудового отношения </w:t>
      </w:r>
      <w:proofErr w:type="spellStart"/>
      <w:r w:rsidRPr="007F0682">
        <w:rPr>
          <w:sz w:val="28"/>
        </w:rPr>
        <w:t>Садетдинова</w:t>
      </w:r>
      <w:proofErr w:type="spellEnd"/>
      <w:r w:rsidRPr="007F0682">
        <w:rPr>
          <w:sz w:val="28"/>
        </w:rPr>
        <w:t xml:space="preserve"> Д.Ш. начальника Управления образования АМР РТ); </w:t>
      </w:r>
    </w:p>
    <w:p w:rsidR="0099604A" w:rsidRPr="007F0682" w:rsidRDefault="0099604A" w:rsidP="0099604A">
      <w:pPr>
        <w:tabs>
          <w:tab w:val="left" w:pos="993"/>
        </w:tabs>
        <w:ind w:firstLine="709"/>
        <w:contextualSpacing/>
        <w:jc w:val="both"/>
        <w:rPr>
          <w:sz w:val="28"/>
        </w:rPr>
      </w:pPr>
      <w:r w:rsidRPr="007F0682">
        <w:rPr>
          <w:sz w:val="28"/>
        </w:rPr>
        <w:t>- изменения плана финансово-хозяйственной деятельности учреждения на 2019, 2020, 2021 годы.</w:t>
      </w:r>
    </w:p>
    <w:p w:rsidR="0099604A" w:rsidRPr="009C57FA" w:rsidRDefault="0099604A" w:rsidP="0099604A">
      <w:pPr>
        <w:pStyle w:val="af0"/>
        <w:spacing w:before="120"/>
        <w:ind w:firstLine="710"/>
        <w:contextualSpacing/>
      </w:pPr>
      <w:r w:rsidRPr="009C57FA">
        <w:t>В нарушение требований п. 1 части 3.3 статьи 32 Федерального закона от 12.01.1996 г. №7-ФЗ «О некоммерческих организациях»</w:t>
      </w:r>
      <w:r w:rsidRPr="009C57FA">
        <w:rPr>
          <w:b/>
        </w:rPr>
        <w:t xml:space="preserve"> </w:t>
      </w:r>
      <w:r w:rsidRPr="009C57FA">
        <w:t>на официальном сайте для размещения информации о государственных и муниципальных учреждениях (</w:t>
      </w:r>
      <w:hyperlink r:id="rId10" w:history="1">
        <w:r w:rsidRPr="009C57FA">
          <w:rPr>
            <w:rStyle w:val="af2"/>
            <w:color w:val="000000"/>
          </w:rPr>
          <w:t>www.bus.gov.ru</w:t>
        </w:r>
      </w:hyperlink>
      <w:r w:rsidRPr="009C57FA">
        <w:t>) не опубликованы актуальные версии следующих документов:</w:t>
      </w:r>
    </w:p>
    <w:p w:rsidR="0099604A" w:rsidRPr="009C57FA" w:rsidRDefault="0099604A" w:rsidP="0099604A">
      <w:pPr>
        <w:pStyle w:val="af0"/>
        <w:spacing w:before="120"/>
        <w:ind w:firstLine="710"/>
        <w:contextualSpacing/>
      </w:pPr>
      <w:r w:rsidRPr="009C57FA">
        <w:lastRenderedPageBreak/>
        <w:t xml:space="preserve">- устав МАОУ «СОШ №7» (в новой редакции, постановление исполнительного комитета муниципального образования «АМР» от 12.10.2018г. №1637); </w:t>
      </w:r>
    </w:p>
    <w:p w:rsidR="0099604A" w:rsidRPr="009C57FA" w:rsidRDefault="0099604A" w:rsidP="0099604A">
      <w:pPr>
        <w:pStyle w:val="af0"/>
        <w:spacing w:before="120"/>
        <w:ind w:firstLine="710"/>
        <w:contextualSpacing/>
      </w:pPr>
      <w:r w:rsidRPr="009C57FA">
        <w:t>- решение учредителя о создании Учреждения;</w:t>
      </w:r>
    </w:p>
    <w:p w:rsidR="0099604A" w:rsidRPr="009C57FA" w:rsidRDefault="0099604A" w:rsidP="0099604A">
      <w:pPr>
        <w:pStyle w:val="af0"/>
        <w:spacing w:before="120"/>
        <w:ind w:firstLine="710"/>
        <w:contextualSpacing/>
      </w:pPr>
      <w:r w:rsidRPr="009C57FA">
        <w:t xml:space="preserve">- решение учредителя о назначении руководителя Учреждения (размещен приказ о назначении </w:t>
      </w:r>
      <w:proofErr w:type="spellStart"/>
      <w:r w:rsidRPr="009C57FA">
        <w:t>Клементьевой</w:t>
      </w:r>
      <w:proofErr w:type="spellEnd"/>
      <w:r w:rsidRPr="009C57FA">
        <w:t xml:space="preserve"> Н.Ю.)</w:t>
      </w:r>
    </w:p>
    <w:p w:rsidR="0099604A" w:rsidRDefault="0099604A" w:rsidP="00D02756">
      <w:pPr>
        <w:spacing w:after="240"/>
        <w:contextualSpacing/>
        <w:jc w:val="both"/>
        <w:rPr>
          <w:sz w:val="28"/>
        </w:rPr>
      </w:pPr>
      <w:r w:rsidRPr="009C57FA">
        <w:rPr>
          <w:sz w:val="28"/>
        </w:rPr>
        <w:t xml:space="preserve">         -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 (размещен состав, утвержденный Постановлением Исполкома АМР от 30.12.2010 № 5214).</w:t>
      </w:r>
      <w:r>
        <w:rPr>
          <w:sz w:val="28"/>
        </w:rPr>
        <w:t xml:space="preserve"> Нарушения устранены в ходе проверки, актуальная информация размещена в соответствии с требованиями законодательства.</w:t>
      </w:r>
    </w:p>
    <w:p w:rsidR="00D02756" w:rsidRDefault="00D02756" w:rsidP="00D02756">
      <w:pPr>
        <w:spacing w:after="240"/>
        <w:contextualSpacing/>
        <w:jc w:val="both"/>
        <w:rPr>
          <w:sz w:val="28"/>
        </w:rPr>
      </w:pPr>
    </w:p>
    <w:p w:rsidR="0099604A" w:rsidRPr="0099604A" w:rsidRDefault="00E60C91" w:rsidP="00D02756">
      <w:pPr>
        <w:spacing w:before="240"/>
        <w:ind w:firstLine="709"/>
        <w:contextualSpacing/>
        <w:jc w:val="both"/>
        <w:rPr>
          <w:b/>
          <w:sz w:val="28"/>
          <w:szCs w:val="28"/>
        </w:rPr>
      </w:pPr>
      <w:r w:rsidRPr="00E60C91">
        <w:rPr>
          <w:b/>
          <w:sz w:val="28"/>
        </w:rPr>
        <w:t>2)</w:t>
      </w:r>
      <w:r>
        <w:rPr>
          <w:sz w:val="28"/>
        </w:rPr>
        <w:t xml:space="preserve"> </w:t>
      </w:r>
      <w:r w:rsidR="0099604A" w:rsidRPr="0099604A">
        <w:rPr>
          <w:sz w:val="28"/>
          <w:szCs w:val="28"/>
        </w:rPr>
        <w:t>Субсидии из бюджета района на финансовое обеспечение выполнения муниципального задания на оказание муниципальных услуг (выполнение работ) и иные цели, Учреждению предоставлены своевременно, в полном объеме в соответствии с заключенными Соглашениями, в том числе: в 201</w:t>
      </w:r>
      <w:r w:rsidR="0099604A" w:rsidRPr="0099604A">
        <w:rPr>
          <w:sz w:val="28"/>
          <w:szCs w:val="28"/>
        </w:rPr>
        <w:t>9</w:t>
      </w:r>
      <w:r w:rsidR="0099604A" w:rsidRPr="0099604A">
        <w:rPr>
          <w:sz w:val="28"/>
          <w:szCs w:val="28"/>
        </w:rPr>
        <w:t xml:space="preserve"> году в сумме  </w:t>
      </w:r>
      <w:r w:rsidR="0099604A">
        <w:rPr>
          <w:sz w:val="28"/>
          <w:szCs w:val="28"/>
        </w:rPr>
        <w:t xml:space="preserve">46 875,5 </w:t>
      </w:r>
      <w:proofErr w:type="spellStart"/>
      <w:r w:rsidR="0099604A" w:rsidRPr="0099604A">
        <w:rPr>
          <w:sz w:val="28"/>
          <w:szCs w:val="28"/>
        </w:rPr>
        <w:t>тыс</w:t>
      </w:r>
      <w:proofErr w:type="gramStart"/>
      <w:r w:rsidR="0099604A" w:rsidRPr="0099604A">
        <w:rPr>
          <w:sz w:val="28"/>
          <w:szCs w:val="28"/>
        </w:rPr>
        <w:t>.р</w:t>
      </w:r>
      <w:proofErr w:type="gramEnd"/>
      <w:r w:rsidR="0099604A" w:rsidRPr="0099604A">
        <w:rPr>
          <w:sz w:val="28"/>
          <w:szCs w:val="28"/>
        </w:rPr>
        <w:t>уб</w:t>
      </w:r>
      <w:proofErr w:type="spellEnd"/>
      <w:r w:rsidR="0099604A" w:rsidRPr="0099604A">
        <w:rPr>
          <w:sz w:val="28"/>
          <w:szCs w:val="28"/>
        </w:rPr>
        <w:t>., в 20</w:t>
      </w:r>
      <w:r w:rsidR="0099604A" w:rsidRPr="0099604A">
        <w:rPr>
          <w:sz w:val="28"/>
          <w:szCs w:val="28"/>
        </w:rPr>
        <w:t>20</w:t>
      </w:r>
      <w:r w:rsidR="0099604A" w:rsidRPr="0099604A">
        <w:rPr>
          <w:sz w:val="28"/>
          <w:szCs w:val="28"/>
        </w:rPr>
        <w:t xml:space="preserve"> году – </w:t>
      </w:r>
      <w:r w:rsidR="0099604A">
        <w:rPr>
          <w:sz w:val="28"/>
          <w:szCs w:val="28"/>
        </w:rPr>
        <w:t>44 832,7</w:t>
      </w:r>
      <w:r w:rsidR="0099604A" w:rsidRPr="0099604A">
        <w:rPr>
          <w:sz w:val="28"/>
          <w:szCs w:val="28"/>
        </w:rPr>
        <w:t xml:space="preserve"> </w:t>
      </w:r>
      <w:proofErr w:type="spellStart"/>
      <w:r w:rsidR="0099604A" w:rsidRPr="0099604A">
        <w:rPr>
          <w:sz w:val="28"/>
          <w:szCs w:val="28"/>
        </w:rPr>
        <w:t>тыс.руб</w:t>
      </w:r>
      <w:proofErr w:type="spellEnd"/>
      <w:r w:rsidR="0099604A" w:rsidRPr="0099604A">
        <w:rPr>
          <w:sz w:val="28"/>
          <w:szCs w:val="28"/>
        </w:rPr>
        <w:t>., в 202</w:t>
      </w:r>
      <w:r w:rsidR="0099604A" w:rsidRPr="0099604A">
        <w:rPr>
          <w:sz w:val="28"/>
          <w:szCs w:val="28"/>
        </w:rPr>
        <w:t>1</w:t>
      </w:r>
      <w:r w:rsidR="0099604A" w:rsidRPr="0099604A">
        <w:rPr>
          <w:sz w:val="28"/>
          <w:szCs w:val="28"/>
        </w:rPr>
        <w:t xml:space="preserve"> году – </w:t>
      </w:r>
      <w:r w:rsidR="0099604A">
        <w:rPr>
          <w:sz w:val="28"/>
          <w:szCs w:val="28"/>
        </w:rPr>
        <w:t>53 547,7</w:t>
      </w:r>
      <w:r w:rsidR="0099604A" w:rsidRPr="0099604A">
        <w:rPr>
          <w:sz w:val="28"/>
          <w:szCs w:val="28"/>
        </w:rPr>
        <w:t xml:space="preserve"> </w:t>
      </w:r>
      <w:proofErr w:type="spellStart"/>
      <w:r w:rsidR="0099604A" w:rsidRPr="0099604A">
        <w:rPr>
          <w:sz w:val="28"/>
          <w:szCs w:val="28"/>
        </w:rPr>
        <w:t>тыс.руб</w:t>
      </w:r>
      <w:proofErr w:type="spellEnd"/>
      <w:r w:rsidR="0099604A" w:rsidRPr="0099604A">
        <w:rPr>
          <w:sz w:val="28"/>
          <w:szCs w:val="28"/>
        </w:rPr>
        <w:t>., с некоторыми нарушениями бюджетного законодательства.</w:t>
      </w:r>
    </w:p>
    <w:p w:rsidR="0099604A" w:rsidRPr="0099604A" w:rsidRDefault="0099604A" w:rsidP="00E60C91">
      <w:pPr>
        <w:ind w:firstLine="709"/>
        <w:jc w:val="both"/>
        <w:rPr>
          <w:sz w:val="28"/>
          <w:szCs w:val="28"/>
        </w:rPr>
      </w:pPr>
      <w:r>
        <w:rPr>
          <w:sz w:val="28"/>
          <w:szCs w:val="28"/>
        </w:rPr>
        <w:t>М</w:t>
      </w:r>
      <w:r w:rsidRPr="0099604A">
        <w:rPr>
          <w:sz w:val="28"/>
          <w:szCs w:val="28"/>
        </w:rPr>
        <w:t>униципально</w:t>
      </w:r>
      <w:r>
        <w:rPr>
          <w:sz w:val="28"/>
          <w:szCs w:val="28"/>
        </w:rPr>
        <w:t>е</w:t>
      </w:r>
      <w:r w:rsidRPr="0099604A">
        <w:rPr>
          <w:sz w:val="28"/>
          <w:szCs w:val="28"/>
        </w:rPr>
        <w:t xml:space="preserve"> задани</w:t>
      </w:r>
      <w:r>
        <w:rPr>
          <w:sz w:val="28"/>
          <w:szCs w:val="28"/>
        </w:rPr>
        <w:t>е</w:t>
      </w:r>
      <w:r w:rsidRPr="0099604A">
        <w:rPr>
          <w:sz w:val="28"/>
          <w:szCs w:val="28"/>
        </w:rPr>
        <w:t xml:space="preserve"> в части количественных показателей</w:t>
      </w:r>
      <w:r>
        <w:rPr>
          <w:sz w:val="28"/>
          <w:szCs w:val="28"/>
        </w:rPr>
        <w:t xml:space="preserve"> исполнено в неполном объеме</w:t>
      </w:r>
      <w:r w:rsidRPr="0099604A">
        <w:rPr>
          <w:sz w:val="28"/>
          <w:szCs w:val="28"/>
        </w:rPr>
        <w:t>:</w:t>
      </w:r>
    </w:p>
    <w:p w:rsidR="0099604A" w:rsidRDefault="0099604A" w:rsidP="00E60C91">
      <w:pPr>
        <w:pStyle w:val="a7"/>
        <w:ind w:left="0" w:firstLine="709"/>
        <w:jc w:val="both"/>
        <w:rPr>
          <w:sz w:val="28"/>
          <w:szCs w:val="28"/>
        </w:rPr>
      </w:pPr>
      <w:r>
        <w:rPr>
          <w:sz w:val="28"/>
          <w:szCs w:val="28"/>
        </w:rPr>
        <w:t>-  «</w:t>
      </w:r>
      <w:r w:rsidRPr="00A4109C">
        <w:rPr>
          <w:sz w:val="28"/>
          <w:szCs w:val="28"/>
        </w:rPr>
        <w:t>Реализация основных общеобразовательных программ среднего общего образования</w:t>
      </w:r>
      <w:r>
        <w:rPr>
          <w:sz w:val="28"/>
        </w:rPr>
        <w:t>»</w:t>
      </w:r>
      <w:r>
        <w:rPr>
          <w:sz w:val="28"/>
          <w:szCs w:val="28"/>
        </w:rPr>
        <w:t xml:space="preserve"> в 2019 году </w:t>
      </w:r>
      <w:proofErr w:type="spellStart"/>
      <w:r w:rsidR="00E60C91">
        <w:rPr>
          <w:sz w:val="28"/>
          <w:szCs w:val="28"/>
        </w:rPr>
        <w:t>неисполнено</w:t>
      </w:r>
      <w:proofErr w:type="spellEnd"/>
      <w:r w:rsidR="00E60C91">
        <w:rPr>
          <w:sz w:val="28"/>
          <w:szCs w:val="28"/>
        </w:rPr>
        <w:t xml:space="preserve"> </w:t>
      </w:r>
      <w:r>
        <w:rPr>
          <w:sz w:val="28"/>
          <w:szCs w:val="28"/>
        </w:rPr>
        <w:t>на 3,8%, в 2020 году на 26,3%;</w:t>
      </w:r>
    </w:p>
    <w:p w:rsidR="0099604A" w:rsidRPr="005438B9" w:rsidRDefault="0099604A" w:rsidP="00E60C91">
      <w:pPr>
        <w:pStyle w:val="a5"/>
        <w:ind w:firstLine="709"/>
        <w:contextualSpacing/>
        <w:jc w:val="both"/>
        <w:rPr>
          <w:sz w:val="28"/>
          <w:szCs w:val="28"/>
        </w:rPr>
      </w:pPr>
      <w:r w:rsidRPr="005438B9">
        <w:rPr>
          <w:sz w:val="28"/>
          <w:szCs w:val="28"/>
        </w:rPr>
        <w:t>- «Организация отдыха детей и молодежи» в 2020 году на 11,4%;</w:t>
      </w:r>
    </w:p>
    <w:p w:rsidR="0099604A" w:rsidRPr="005438B9" w:rsidRDefault="0099604A" w:rsidP="00E60C91">
      <w:pPr>
        <w:pStyle w:val="a5"/>
        <w:ind w:firstLine="709"/>
        <w:contextualSpacing/>
        <w:jc w:val="both"/>
        <w:rPr>
          <w:sz w:val="28"/>
          <w:szCs w:val="28"/>
        </w:rPr>
      </w:pPr>
      <w:r>
        <w:rPr>
          <w:sz w:val="28"/>
          <w:szCs w:val="28"/>
        </w:rPr>
        <w:t>в</w:t>
      </w:r>
      <w:r w:rsidRPr="005438B9">
        <w:rPr>
          <w:sz w:val="28"/>
          <w:szCs w:val="28"/>
        </w:rPr>
        <w:t xml:space="preserve"> части качественных показателей:</w:t>
      </w:r>
    </w:p>
    <w:p w:rsidR="0099604A" w:rsidRDefault="0099604A" w:rsidP="00E60C91">
      <w:pPr>
        <w:pStyle w:val="a5"/>
        <w:ind w:firstLine="709"/>
        <w:contextualSpacing/>
        <w:jc w:val="both"/>
        <w:rPr>
          <w:sz w:val="28"/>
          <w:szCs w:val="28"/>
        </w:rPr>
      </w:pPr>
      <w:r w:rsidRPr="005438B9">
        <w:rPr>
          <w:sz w:val="28"/>
          <w:szCs w:val="28"/>
        </w:rPr>
        <w:t xml:space="preserve">- «качество знаний обучающихся среднего общего образования» в 2021 году составило 59% при плановом показателе 70%. </w:t>
      </w:r>
    </w:p>
    <w:p w:rsidR="00D02756" w:rsidRPr="005438B9" w:rsidRDefault="00D02756" w:rsidP="00E60C91">
      <w:pPr>
        <w:pStyle w:val="a5"/>
        <w:ind w:firstLine="709"/>
        <w:contextualSpacing/>
        <w:jc w:val="both"/>
        <w:rPr>
          <w:sz w:val="28"/>
          <w:szCs w:val="28"/>
        </w:rPr>
      </w:pPr>
    </w:p>
    <w:p w:rsidR="000A77DD" w:rsidRPr="00E60C91" w:rsidRDefault="000A77DD" w:rsidP="00E60C91">
      <w:pPr>
        <w:pStyle w:val="a7"/>
        <w:widowControl w:val="0"/>
        <w:numPr>
          <w:ilvl w:val="0"/>
          <w:numId w:val="25"/>
        </w:numPr>
        <w:autoSpaceDE w:val="0"/>
        <w:autoSpaceDN w:val="0"/>
        <w:adjustRightInd w:val="0"/>
        <w:ind w:left="0" w:right="-1" w:firstLine="709"/>
        <w:jc w:val="both"/>
        <w:rPr>
          <w:rFonts w:eastAsia="Calibri"/>
          <w:sz w:val="28"/>
          <w:szCs w:val="28"/>
          <w:lang w:eastAsia="en-US"/>
        </w:rPr>
      </w:pPr>
      <w:r w:rsidRPr="00E60C91">
        <w:rPr>
          <w:rFonts w:eastAsia="Calibri"/>
          <w:sz w:val="28"/>
          <w:szCs w:val="28"/>
          <w:lang w:eastAsia="en-US"/>
        </w:rPr>
        <w:t>Наибольший удельный вес в расходах Учреждения занимают расходы на оплату труда и начисления на выплаты по оплате труда</w:t>
      </w:r>
      <w:r w:rsidR="007E3336" w:rsidRPr="00E60C91">
        <w:rPr>
          <w:rFonts w:eastAsia="Calibri"/>
          <w:sz w:val="28"/>
          <w:szCs w:val="28"/>
          <w:lang w:eastAsia="en-US"/>
        </w:rPr>
        <w:t xml:space="preserve">: </w:t>
      </w:r>
      <w:r w:rsidR="00B97E79" w:rsidRPr="00E60C91">
        <w:rPr>
          <w:rFonts w:eastAsia="Calibri"/>
          <w:sz w:val="28"/>
          <w:szCs w:val="28"/>
          <w:lang w:eastAsia="en-US"/>
        </w:rPr>
        <w:t>в 201</w:t>
      </w:r>
      <w:r w:rsidR="00E60C91">
        <w:rPr>
          <w:rFonts w:eastAsia="Calibri"/>
          <w:sz w:val="28"/>
          <w:szCs w:val="28"/>
          <w:lang w:eastAsia="en-US"/>
        </w:rPr>
        <w:t>9</w:t>
      </w:r>
      <w:r w:rsidR="00B97E79" w:rsidRPr="00E60C91">
        <w:rPr>
          <w:rFonts w:eastAsia="Calibri"/>
          <w:sz w:val="28"/>
          <w:szCs w:val="28"/>
          <w:lang w:eastAsia="en-US"/>
        </w:rPr>
        <w:t xml:space="preserve"> году направлено </w:t>
      </w:r>
      <w:r w:rsidR="00E60C91">
        <w:rPr>
          <w:rFonts w:eastAsia="Calibri"/>
          <w:sz w:val="28"/>
          <w:szCs w:val="28"/>
          <w:lang w:eastAsia="en-US"/>
        </w:rPr>
        <w:t>39273,7</w:t>
      </w:r>
      <w:r w:rsidR="00B97E79" w:rsidRPr="00E60C91">
        <w:rPr>
          <w:rFonts w:eastAsia="Calibri"/>
          <w:sz w:val="28"/>
          <w:szCs w:val="28"/>
          <w:lang w:eastAsia="en-US"/>
        </w:rPr>
        <w:t xml:space="preserve"> </w:t>
      </w:r>
      <w:proofErr w:type="spellStart"/>
      <w:r w:rsidR="00B97E79" w:rsidRPr="00E60C91">
        <w:rPr>
          <w:rFonts w:eastAsia="Calibri"/>
          <w:sz w:val="28"/>
          <w:szCs w:val="28"/>
          <w:lang w:eastAsia="en-US"/>
        </w:rPr>
        <w:t>тыс</w:t>
      </w:r>
      <w:proofErr w:type="gramStart"/>
      <w:r w:rsidR="00B97E79" w:rsidRPr="00E60C91">
        <w:rPr>
          <w:rFonts w:eastAsia="Calibri"/>
          <w:sz w:val="28"/>
          <w:szCs w:val="28"/>
          <w:lang w:eastAsia="en-US"/>
        </w:rPr>
        <w:t>.р</w:t>
      </w:r>
      <w:proofErr w:type="gramEnd"/>
      <w:r w:rsidR="00B97E79" w:rsidRPr="00E60C91">
        <w:rPr>
          <w:rFonts w:eastAsia="Calibri"/>
          <w:sz w:val="28"/>
          <w:szCs w:val="28"/>
          <w:lang w:eastAsia="en-US"/>
        </w:rPr>
        <w:t>уб</w:t>
      </w:r>
      <w:proofErr w:type="spellEnd"/>
      <w:r w:rsidR="00B97E79" w:rsidRPr="00E60C91">
        <w:rPr>
          <w:rFonts w:eastAsia="Calibri"/>
          <w:sz w:val="28"/>
          <w:szCs w:val="28"/>
          <w:lang w:eastAsia="en-US"/>
        </w:rPr>
        <w:t>., в 20</w:t>
      </w:r>
      <w:r w:rsidR="00E60C91">
        <w:rPr>
          <w:rFonts w:eastAsia="Calibri"/>
          <w:sz w:val="28"/>
          <w:szCs w:val="28"/>
          <w:lang w:eastAsia="en-US"/>
        </w:rPr>
        <w:t>20</w:t>
      </w:r>
      <w:r w:rsidR="00B97E79" w:rsidRPr="00E60C91">
        <w:rPr>
          <w:rFonts w:eastAsia="Calibri"/>
          <w:sz w:val="28"/>
          <w:szCs w:val="28"/>
          <w:lang w:eastAsia="en-US"/>
        </w:rPr>
        <w:t xml:space="preserve"> году – </w:t>
      </w:r>
      <w:r w:rsidR="00E60C91">
        <w:rPr>
          <w:rFonts w:eastAsia="Calibri"/>
          <w:sz w:val="28"/>
          <w:szCs w:val="28"/>
          <w:lang w:eastAsia="en-US"/>
        </w:rPr>
        <w:t>36914,7</w:t>
      </w:r>
      <w:r w:rsidR="00B97E79" w:rsidRPr="00E60C91">
        <w:rPr>
          <w:rFonts w:eastAsia="Calibri"/>
          <w:sz w:val="28"/>
          <w:szCs w:val="28"/>
          <w:lang w:eastAsia="en-US"/>
        </w:rPr>
        <w:t xml:space="preserve"> </w:t>
      </w:r>
      <w:proofErr w:type="spellStart"/>
      <w:r w:rsidR="00B97E79" w:rsidRPr="00E60C91">
        <w:rPr>
          <w:rFonts w:eastAsia="Calibri"/>
          <w:sz w:val="28"/>
          <w:szCs w:val="28"/>
          <w:lang w:eastAsia="en-US"/>
        </w:rPr>
        <w:t>тыс.руб</w:t>
      </w:r>
      <w:proofErr w:type="spellEnd"/>
      <w:r w:rsidR="00B97E79" w:rsidRPr="00E60C91">
        <w:rPr>
          <w:rFonts w:eastAsia="Calibri"/>
          <w:sz w:val="28"/>
          <w:szCs w:val="28"/>
          <w:lang w:eastAsia="en-US"/>
        </w:rPr>
        <w:t xml:space="preserve">., </w:t>
      </w:r>
      <w:r w:rsidRPr="00E60C91">
        <w:rPr>
          <w:rFonts w:eastAsia="Calibri"/>
          <w:sz w:val="28"/>
          <w:szCs w:val="28"/>
          <w:lang w:eastAsia="en-US"/>
        </w:rPr>
        <w:t>в 20</w:t>
      </w:r>
      <w:r w:rsidR="00D73CEC" w:rsidRPr="00E60C91">
        <w:rPr>
          <w:rFonts w:eastAsia="Calibri"/>
          <w:sz w:val="28"/>
          <w:szCs w:val="28"/>
          <w:lang w:eastAsia="en-US"/>
        </w:rPr>
        <w:t>2</w:t>
      </w:r>
      <w:r w:rsidR="00E60C91">
        <w:rPr>
          <w:rFonts w:eastAsia="Calibri"/>
          <w:sz w:val="28"/>
          <w:szCs w:val="28"/>
          <w:lang w:eastAsia="en-US"/>
        </w:rPr>
        <w:t>1</w:t>
      </w:r>
      <w:r w:rsidRPr="00E60C91">
        <w:rPr>
          <w:rFonts w:eastAsia="Calibri"/>
          <w:sz w:val="28"/>
          <w:szCs w:val="28"/>
          <w:lang w:eastAsia="en-US"/>
        </w:rPr>
        <w:t xml:space="preserve"> году</w:t>
      </w:r>
      <w:r w:rsidR="007E3336" w:rsidRPr="00E60C91">
        <w:rPr>
          <w:rFonts w:eastAsia="Calibri"/>
          <w:sz w:val="28"/>
          <w:szCs w:val="28"/>
          <w:lang w:eastAsia="en-US"/>
        </w:rPr>
        <w:t xml:space="preserve"> – </w:t>
      </w:r>
      <w:r w:rsidR="00E60C91">
        <w:rPr>
          <w:rFonts w:eastAsia="Calibri"/>
          <w:sz w:val="28"/>
          <w:szCs w:val="28"/>
          <w:lang w:eastAsia="en-US"/>
        </w:rPr>
        <w:t>43466,6</w:t>
      </w:r>
      <w:r w:rsidR="007E3336" w:rsidRPr="00E60C91">
        <w:rPr>
          <w:rFonts w:eastAsia="Calibri"/>
          <w:sz w:val="28"/>
          <w:szCs w:val="28"/>
          <w:lang w:eastAsia="en-US"/>
        </w:rPr>
        <w:t xml:space="preserve"> </w:t>
      </w:r>
      <w:proofErr w:type="spellStart"/>
      <w:r w:rsidR="007E3336" w:rsidRPr="00E60C91">
        <w:rPr>
          <w:rFonts w:eastAsia="Calibri"/>
          <w:sz w:val="28"/>
          <w:szCs w:val="28"/>
          <w:lang w:eastAsia="en-US"/>
        </w:rPr>
        <w:t>тыс.рублей</w:t>
      </w:r>
      <w:proofErr w:type="spellEnd"/>
      <w:r w:rsidRPr="00E60C91">
        <w:rPr>
          <w:rFonts w:eastAsia="Calibri"/>
          <w:sz w:val="28"/>
          <w:szCs w:val="28"/>
          <w:lang w:eastAsia="en-US"/>
        </w:rPr>
        <w:t>.</w:t>
      </w:r>
    </w:p>
    <w:p w:rsidR="007E3336" w:rsidRPr="006E2228" w:rsidRDefault="007E3336" w:rsidP="001537AC">
      <w:pPr>
        <w:widowControl w:val="0"/>
        <w:autoSpaceDE w:val="0"/>
        <w:autoSpaceDN w:val="0"/>
        <w:adjustRightInd w:val="0"/>
        <w:ind w:right="-1" w:firstLine="567"/>
        <w:jc w:val="both"/>
        <w:rPr>
          <w:sz w:val="28"/>
          <w:szCs w:val="28"/>
        </w:rPr>
      </w:pPr>
      <w:r w:rsidRPr="006E2228">
        <w:rPr>
          <w:sz w:val="28"/>
          <w:szCs w:val="28"/>
        </w:rPr>
        <w:t xml:space="preserve">Оплата труда работников осуществляется на основе </w:t>
      </w:r>
      <w:r w:rsidR="005B6FD4">
        <w:rPr>
          <w:sz w:val="28"/>
          <w:szCs w:val="28"/>
        </w:rPr>
        <w:t xml:space="preserve">положений </w:t>
      </w:r>
      <w:r w:rsidRPr="006E2228">
        <w:rPr>
          <w:sz w:val="28"/>
          <w:szCs w:val="28"/>
        </w:rPr>
        <w:t xml:space="preserve">Постановления </w:t>
      </w:r>
      <w:r w:rsidR="005B6FD4">
        <w:rPr>
          <w:sz w:val="28"/>
          <w:szCs w:val="28"/>
        </w:rPr>
        <w:t xml:space="preserve">Исполкома АМР </w:t>
      </w:r>
      <w:r w:rsidRPr="006E2228">
        <w:rPr>
          <w:sz w:val="28"/>
          <w:szCs w:val="28"/>
        </w:rPr>
        <w:t>№</w:t>
      </w:r>
      <w:r w:rsidR="005B6FD4">
        <w:rPr>
          <w:sz w:val="28"/>
          <w:szCs w:val="28"/>
        </w:rPr>
        <w:t xml:space="preserve"> </w:t>
      </w:r>
      <w:r w:rsidR="00D73CEC">
        <w:rPr>
          <w:sz w:val="28"/>
          <w:szCs w:val="28"/>
        </w:rPr>
        <w:t>1341 от 07 сентября 2018 г.</w:t>
      </w:r>
    </w:p>
    <w:p w:rsidR="007E3336" w:rsidRDefault="007E3336" w:rsidP="001537AC">
      <w:pPr>
        <w:ind w:right="-1" w:firstLine="567"/>
        <w:jc w:val="both"/>
        <w:rPr>
          <w:sz w:val="28"/>
          <w:szCs w:val="28"/>
        </w:rPr>
      </w:pPr>
      <w:r w:rsidRPr="006E2228">
        <w:rPr>
          <w:sz w:val="28"/>
          <w:szCs w:val="28"/>
        </w:rPr>
        <w:t xml:space="preserve">Просроченная задолженность по выплате заработной платы перед работниками Предприятия </w:t>
      </w:r>
      <w:r w:rsidR="005B6FD4">
        <w:rPr>
          <w:sz w:val="28"/>
          <w:szCs w:val="28"/>
        </w:rPr>
        <w:t xml:space="preserve">и </w:t>
      </w:r>
      <w:r w:rsidR="005B6FD4" w:rsidRPr="006E2228">
        <w:rPr>
          <w:sz w:val="28"/>
          <w:szCs w:val="28"/>
        </w:rPr>
        <w:t xml:space="preserve"> платежам во внебюджетные фонды </w:t>
      </w:r>
      <w:r w:rsidRPr="006E2228">
        <w:rPr>
          <w:sz w:val="28"/>
          <w:szCs w:val="28"/>
        </w:rPr>
        <w:t>отсутствует.</w:t>
      </w:r>
    </w:p>
    <w:p w:rsidR="00E60C91" w:rsidRPr="00E60C91" w:rsidRDefault="00E60C91" w:rsidP="00E60C91">
      <w:pPr>
        <w:ind w:firstLine="709"/>
        <w:jc w:val="both"/>
        <w:rPr>
          <w:sz w:val="28"/>
          <w:szCs w:val="28"/>
        </w:rPr>
      </w:pPr>
      <w:r w:rsidRPr="00E60C91">
        <w:rPr>
          <w:sz w:val="28"/>
        </w:rPr>
        <w:t>В нарушение п.259 Инструкции N 157н, по балансовому счету 30300</w:t>
      </w:r>
      <w:r w:rsidRPr="007F0682">
        <w:t xml:space="preserve"> «</w:t>
      </w:r>
      <w:r w:rsidRPr="00E60C91">
        <w:rPr>
          <w:sz w:val="28"/>
        </w:rPr>
        <w:t xml:space="preserve">Расчеты по платежам в бюджеты» не отражена дебиторская задолженность (переплата) в страховые фонды (Пенсионный фонд, Фонд социального страхования, Фонд обязательного медицинского страхования) в общей сумме: 613,5 </w:t>
      </w:r>
      <w:proofErr w:type="spellStart"/>
      <w:r w:rsidRPr="00E60C91">
        <w:rPr>
          <w:sz w:val="28"/>
        </w:rPr>
        <w:t>тыс</w:t>
      </w:r>
      <w:proofErr w:type="gramStart"/>
      <w:r w:rsidRPr="00E60C91">
        <w:rPr>
          <w:sz w:val="28"/>
        </w:rPr>
        <w:t>.р</w:t>
      </w:r>
      <w:proofErr w:type="gramEnd"/>
      <w:r w:rsidRPr="00E60C91">
        <w:rPr>
          <w:sz w:val="28"/>
        </w:rPr>
        <w:t>уб</w:t>
      </w:r>
      <w:proofErr w:type="spellEnd"/>
      <w:r w:rsidRPr="00E60C91">
        <w:rPr>
          <w:sz w:val="28"/>
        </w:rPr>
        <w:t xml:space="preserve">. по итогам 2019 года, 422,8 </w:t>
      </w:r>
      <w:proofErr w:type="spellStart"/>
      <w:r w:rsidRPr="00E60C91">
        <w:rPr>
          <w:sz w:val="28"/>
        </w:rPr>
        <w:t>тыс.руб</w:t>
      </w:r>
      <w:proofErr w:type="spellEnd"/>
      <w:r w:rsidRPr="00E60C91">
        <w:rPr>
          <w:sz w:val="28"/>
        </w:rPr>
        <w:t xml:space="preserve">. по итогам 2020 года, </w:t>
      </w:r>
      <w:r w:rsidRPr="00E60C91">
        <w:rPr>
          <w:sz w:val="28"/>
          <w:szCs w:val="28"/>
        </w:rPr>
        <w:t xml:space="preserve">482,6 </w:t>
      </w:r>
      <w:proofErr w:type="spellStart"/>
      <w:r w:rsidRPr="00E60C91">
        <w:rPr>
          <w:sz w:val="28"/>
          <w:szCs w:val="28"/>
        </w:rPr>
        <w:t>тыс.руб</w:t>
      </w:r>
      <w:proofErr w:type="spellEnd"/>
      <w:r w:rsidRPr="00E60C91">
        <w:rPr>
          <w:sz w:val="28"/>
          <w:szCs w:val="28"/>
        </w:rPr>
        <w:t>. по итогам 2021 года.</w:t>
      </w:r>
    </w:p>
    <w:p w:rsidR="00E60C91" w:rsidRPr="00E60C91" w:rsidRDefault="00E60C91" w:rsidP="00E60C91">
      <w:pPr>
        <w:ind w:firstLine="709"/>
        <w:jc w:val="both"/>
        <w:rPr>
          <w:sz w:val="28"/>
          <w:szCs w:val="28"/>
        </w:rPr>
      </w:pPr>
      <w:r w:rsidRPr="00E60C91">
        <w:rPr>
          <w:sz w:val="28"/>
        </w:rPr>
        <w:t xml:space="preserve">Переплата страховых взносов в общей сумме 225,2 </w:t>
      </w:r>
      <w:proofErr w:type="spellStart"/>
      <w:r w:rsidRPr="00E60C91">
        <w:rPr>
          <w:sz w:val="28"/>
        </w:rPr>
        <w:t>тыс</w:t>
      </w:r>
      <w:proofErr w:type="gramStart"/>
      <w:r w:rsidRPr="00E60C91">
        <w:rPr>
          <w:sz w:val="28"/>
        </w:rPr>
        <w:t>.р</w:t>
      </w:r>
      <w:proofErr w:type="gramEnd"/>
      <w:r w:rsidRPr="00E60C91">
        <w:rPr>
          <w:sz w:val="28"/>
        </w:rPr>
        <w:t>уб</w:t>
      </w:r>
      <w:proofErr w:type="spellEnd"/>
      <w:r w:rsidRPr="00E60C91">
        <w:rPr>
          <w:sz w:val="28"/>
        </w:rPr>
        <w:t xml:space="preserve">. образовалась до 2017 года, и на момент проверки Учреждением не возвращена в бюджет, что </w:t>
      </w:r>
      <w:r w:rsidRPr="00E60C91">
        <w:rPr>
          <w:sz w:val="28"/>
        </w:rPr>
        <w:lastRenderedPageBreak/>
        <w:t>нарушает принцип эффективности использования бюджетных средств, установленный статьей 34 Бюджетного кодекса РФ.</w:t>
      </w:r>
    </w:p>
    <w:p w:rsidR="00E60C91" w:rsidRPr="00E60C91" w:rsidRDefault="00E60C91" w:rsidP="00E60C91">
      <w:pPr>
        <w:tabs>
          <w:tab w:val="left" w:pos="851"/>
        </w:tabs>
        <w:ind w:firstLine="709"/>
        <w:jc w:val="both"/>
        <w:rPr>
          <w:sz w:val="28"/>
          <w:szCs w:val="28"/>
        </w:rPr>
      </w:pPr>
      <w:r w:rsidRPr="00E60C91">
        <w:rPr>
          <w:sz w:val="28"/>
        </w:rPr>
        <w:t>Допущена переплата премии руководителю Учреждения в декабре 2021 года вследствие неверного определения месячной заработной платы по КОСГУ 211 «Заработная плата»  в  сумме 47</w:t>
      </w:r>
      <w:r>
        <w:rPr>
          <w:sz w:val="28"/>
        </w:rPr>
        <w:t xml:space="preserve">,7 </w:t>
      </w:r>
      <w:proofErr w:type="spellStart"/>
      <w:r>
        <w:rPr>
          <w:sz w:val="28"/>
        </w:rPr>
        <w:t>тыс</w:t>
      </w:r>
      <w:proofErr w:type="gramStart"/>
      <w:r>
        <w:rPr>
          <w:sz w:val="28"/>
        </w:rPr>
        <w:t>.</w:t>
      </w:r>
      <w:r w:rsidRPr="00E60C91">
        <w:rPr>
          <w:sz w:val="28"/>
        </w:rPr>
        <w:t>р</w:t>
      </w:r>
      <w:proofErr w:type="gramEnd"/>
      <w:r w:rsidRPr="00E60C91">
        <w:rPr>
          <w:sz w:val="28"/>
        </w:rPr>
        <w:t>ублей</w:t>
      </w:r>
      <w:proofErr w:type="spellEnd"/>
      <w:r w:rsidRPr="00E60C91">
        <w:rPr>
          <w:sz w:val="28"/>
        </w:rPr>
        <w:t>,  по КОСГУ 213 «Начисления на выплаты по оплате труда» (30,2%) – 14</w:t>
      </w:r>
      <w:r>
        <w:rPr>
          <w:sz w:val="28"/>
        </w:rPr>
        <w:t xml:space="preserve">,4 </w:t>
      </w:r>
      <w:proofErr w:type="spellStart"/>
      <w:r>
        <w:rPr>
          <w:sz w:val="28"/>
        </w:rPr>
        <w:t>тыс.</w:t>
      </w:r>
      <w:r w:rsidRPr="00E60C91">
        <w:rPr>
          <w:sz w:val="28"/>
        </w:rPr>
        <w:t>рублей</w:t>
      </w:r>
      <w:proofErr w:type="spellEnd"/>
      <w:r w:rsidRPr="00E60C91">
        <w:rPr>
          <w:sz w:val="28"/>
        </w:rPr>
        <w:t>.</w:t>
      </w:r>
    </w:p>
    <w:p w:rsidR="00E60C91" w:rsidRDefault="00E60C91" w:rsidP="00E60C91">
      <w:pPr>
        <w:tabs>
          <w:tab w:val="left" w:pos="993"/>
        </w:tabs>
        <w:ind w:firstLine="709"/>
        <w:jc w:val="both"/>
        <w:rPr>
          <w:sz w:val="28"/>
          <w:szCs w:val="28"/>
        </w:rPr>
      </w:pPr>
      <w:r w:rsidRPr="00E60C91">
        <w:rPr>
          <w:sz w:val="28"/>
          <w:szCs w:val="28"/>
        </w:rPr>
        <w:t>На должность специалиста в сфере закупок принят сотрудник, не соответствующий квалификационным требованиям (р</w:t>
      </w:r>
      <w:r w:rsidRPr="00E60C91">
        <w:rPr>
          <w:sz w:val="28"/>
        </w:rPr>
        <w:t>аботник с должностной инструкцией специалиста в сфере закупок не ознакомлена, содержание и объем работы не определены)</w:t>
      </w:r>
      <w:r w:rsidRPr="00E60C91">
        <w:rPr>
          <w:sz w:val="28"/>
          <w:szCs w:val="28"/>
        </w:rPr>
        <w:t xml:space="preserve"> за что начислено </w:t>
      </w:r>
      <w:r w:rsidRPr="00E60C91">
        <w:rPr>
          <w:sz w:val="28"/>
        </w:rPr>
        <w:t xml:space="preserve">по КОСГУ 211 «Заработная плата»  в  общей  сумме 55,1  </w:t>
      </w:r>
      <w:proofErr w:type="spellStart"/>
      <w:r w:rsidRPr="00E60C91">
        <w:rPr>
          <w:sz w:val="28"/>
        </w:rPr>
        <w:t>тыс</w:t>
      </w:r>
      <w:proofErr w:type="gramStart"/>
      <w:r w:rsidRPr="00E60C91">
        <w:rPr>
          <w:sz w:val="28"/>
        </w:rPr>
        <w:t>.р</w:t>
      </w:r>
      <w:proofErr w:type="gramEnd"/>
      <w:r w:rsidRPr="00E60C91">
        <w:rPr>
          <w:sz w:val="28"/>
        </w:rPr>
        <w:t>ублей</w:t>
      </w:r>
      <w:proofErr w:type="spellEnd"/>
      <w:r>
        <w:rPr>
          <w:sz w:val="28"/>
        </w:rPr>
        <w:t>,</w:t>
      </w:r>
      <w:r w:rsidRPr="00E60C91">
        <w:rPr>
          <w:sz w:val="28"/>
        </w:rPr>
        <w:t xml:space="preserve">  по КОСГУ 213 «Начисления на выплаты по оплате труда» (30,2%) – 16,6 </w:t>
      </w:r>
      <w:proofErr w:type="spellStart"/>
      <w:r w:rsidRPr="00E60C91">
        <w:rPr>
          <w:sz w:val="28"/>
        </w:rPr>
        <w:t>тыс.рублей</w:t>
      </w:r>
      <w:proofErr w:type="spellEnd"/>
      <w:r w:rsidRPr="00E60C91">
        <w:rPr>
          <w:sz w:val="28"/>
        </w:rPr>
        <w:t>.</w:t>
      </w:r>
    </w:p>
    <w:p w:rsidR="00E60C91" w:rsidRDefault="00E60C91" w:rsidP="00E60C91">
      <w:pPr>
        <w:tabs>
          <w:tab w:val="left" w:pos="993"/>
        </w:tabs>
        <w:ind w:firstLine="709"/>
        <w:jc w:val="both"/>
        <w:rPr>
          <w:sz w:val="28"/>
        </w:rPr>
      </w:pPr>
      <w:r w:rsidRPr="00E60C91">
        <w:rPr>
          <w:sz w:val="28"/>
        </w:rPr>
        <w:t xml:space="preserve">В нарушение требований ТК РФ, при начислении заработной платы сотрудникам по внутреннему совместительству (ведущий бухгалтер, инспектор по кадрам) отсутствовали  трудовые договора по совместительству (график выполнения работ, </w:t>
      </w:r>
      <w:r w:rsidRPr="00E60C91">
        <w:rPr>
          <w:sz w:val="28"/>
          <w:highlight w:val="white"/>
        </w:rPr>
        <w:t xml:space="preserve"> содержание дополнительной работы и объем, размер оплаты</w:t>
      </w:r>
      <w:r w:rsidRPr="00E60C91">
        <w:rPr>
          <w:sz w:val="28"/>
        </w:rPr>
        <w:t xml:space="preserve"> по совместительству работодателем работнику трудовыми договорами не определены).</w:t>
      </w:r>
    </w:p>
    <w:p w:rsidR="00D02756" w:rsidRPr="00E60C91" w:rsidRDefault="00D02756" w:rsidP="00E60C91">
      <w:pPr>
        <w:tabs>
          <w:tab w:val="left" w:pos="993"/>
        </w:tabs>
        <w:ind w:firstLine="709"/>
        <w:jc w:val="both"/>
        <w:rPr>
          <w:sz w:val="28"/>
          <w:szCs w:val="28"/>
        </w:rPr>
      </w:pPr>
    </w:p>
    <w:p w:rsidR="00F66CFD" w:rsidRPr="00970B42" w:rsidRDefault="00E60C91" w:rsidP="00180FA8">
      <w:pPr>
        <w:pStyle w:val="Default"/>
        <w:ind w:firstLine="709"/>
        <w:jc w:val="both"/>
        <w:rPr>
          <w:color w:val="auto"/>
          <w:sz w:val="28"/>
          <w:szCs w:val="28"/>
        </w:rPr>
      </w:pPr>
      <w:r w:rsidRPr="00E60C91">
        <w:rPr>
          <w:b/>
          <w:color w:val="auto"/>
          <w:sz w:val="28"/>
          <w:szCs w:val="28"/>
        </w:rPr>
        <w:t>4)</w:t>
      </w:r>
      <w:r w:rsidR="007D7927">
        <w:rPr>
          <w:color w:val="auto"/>
          <w:sz w:val="28"/>
          <w:szCs w:val="28"/>
        </w:rPr>
        <w:t xml:space="preserve"> </w:t>
      </w:r>
      <w:r w:rsidR="00180FA8" w:rsidRPr="00970B42">
        <w:rPr>
          <w:color w:val="auto"/>
          <w:sz w:val="28"/>
          <w:szCs w:val="28"/>
        </w:rPr>
        <w:t xml:space="preserve">Допущены нарушения ведения бухгалтерского учета, составления и представления бухгалтерской (финансовой) отчетности, установленные Федеральным законом </w:t>
      </w:r>
      <w:r w:rsidR="00F66CFD" w:rsidRPr="00970B42">
        <w:rPr>
          <w:sz w:val="28"/>
          <w:szCs w:val="28"/>
        </w:rPr>
        <w:t>от 6 декабря 2011 г. N 402-ФЗ «О бухгалтерском учете»</w:t>
      </w:r>
      <w:r w:rsidR="00180FA8" w:rsidRPr="00970B42">
        <w:rPr>
          <w:color w:val="auto"/>
          <w:sz w:val="28"/>
          <w:szCs w:val="28"/>
        </w:rPr>
        <w:t>, в том числе:</w:t>
      </w:r>
    </w:p>
    <w:p w:rsidR="00E60C91" w:rsidRPr="00E60C91" w:rsidRDefault="00E60C91" w:rsidP="00681BD0">
      <w:pPr>
        <w:ind w:firstLine="709"/>
        <w:jc w:val="both"/>
        <w:rPr>
          <w:sz w:val="28"/>
          <w:szCs w:val="28"/>
        </w:rPr>
      </w:pPr>
      <w:r w:rsidRPr="00E60C91">
        <w:rPr>
          <w:sz w:val="28"/>
        </w:rPr>
        <w:t xml:space="preserve">В нарушение п.254 Инструкции 157н по состоянию на 01.01.2022г. в форме 0503769а «Сведения по дебиторской и кредиторской задолженности» не отражена дебиторская задолженность на общую сумму 974,5 </w:t>
      </w:r>
      <w:proofErr w:type="spellStart"/>
      <w:r w:rsidRPr="00E60C91">
        <w:rPr>
          <w:sz w:val="28"/>
        </w:rPr>
        <w:t>тыс</w:t>
      </w:r>
      <w:proofErr w:type="gramStart"/>
      <w:r w:rsidRPr="00E60C91">
        <w:rPr>
          <w:sz w:val="28"/>
        </w:rPr>
        <w:t>.р</w:t>
      </w:r>
      <w:proofErr w:type="gramEnd"/>
      <w:r w:rsidRPr="00E60C91">
        <w:rPr>
          <w:sz w:val="28"/>
        </w:rPr>
        <w:t>уб</w:t>
      </w:r>
      <w:proofErr w:type="spellEnd"/>
      <w:r w:rsidRPr="00E60C91">
        <w:rPr>
          <w:sz w:val="28"/>
        </w:rPr>
        <w:t xml:space="preserve">., что  повлекло искажение бюджетной отчетности (ф. по ОКУД 0503769а) об обязательствах Учреждения за 2021 год  в сумме 974,5 </w:t>
      </w:r>
      <w:proofErr w:type="spellStart"/>
      <w:r w:rsidRPr="00E60C91">
        <w:rPr>
          <w:sz w:val="28"/>
        </w:rPr>
        <w:t>тыс.руб</w:t>
      </w:r>
      <w:proofErr w:type="spellEnd"/>
      <w:r w:rsidRPr="00E60C91">
        <w:rPr>
          <w:sz w:val="28"/>
        </w:rPr>
        <w:t>.</w:t>
      </w:r>
    </w:p>
    <w:p w:rsidR="00E60C91" w:rsidRPr="00E60C91" w:rsidRDefault="00E60C91" w:rsidP="00681BD0">
      <w:pPr>
        <w:ind w:firstLine="709"/>
        <w:jc w:val="both"/>
        <w:rPr>
          <w:sz w:val="28"/>
          <w:szCs w:val="28"/>
        </w:rPr>
      </w:pPr>
      <w:r w:rsidRPr="00E60C91">
        <w:rPr>
          <w:sz w:val="28"/>
          <w:szCs w:val="28"/>
        </w:rPr>
        <w:t>По состоянию на 01.01.2022 года в составе основных средств на балансовом счете 10100 «Основные средства»</w:t>
      </w:r>
      <w:r w:rsidRPr="007F0682">
        <w:t xml:space="preserve"> </w:t>
      </w:r>
      <w:r w:rsidRPr="00E60C91">
        <w:rPr>
          <w:sz w:val="28"/>
          <w:szCs w:val="28"/>
        </w:rPr>
        <w:t xml:space="preserve">отражены  объектов движимого имущества стоимостью до 10000 рублей включительно, находящиеся в эксплуатации структурными подразделениями Учреждениями, балансовой стоимостью 825,0 </w:t>
      </w:r>
      <w:proofErr w:type="spellStart"/>
      <w:r w:rsidRPr="00E60C91">
        <w:rPr>
          <w:sz w:val="28"/>
          <w:szCs w:val="28"/>
        </w:rPr>
        <w:t>тыс</w:t>
      </w:r>
      <w:proofErr w:type="gramStart"/>
      <w:r w:rsidRPr="00E60C91">
        <w:rPr>
          <w:sz w:val="28"/>
          <w:szCs w:val="28"/>
        </w:rPr>
        <w:t>.р</w:t>
      </w:r>
      <w:proofErr w:type="gramEnd"/>
      <w:r w:rsidRPr="00E60C91">
        <w:rPr>
          <w:sz w:val="28"/>
          <w:szCs w:val="28"/>
        </w:rPr>
        <w:t>уб</w:t>
      </w:r>
      <w:proofErr w:type="spellEnd"/>
      <w:r w:rsidRPr="00E60C91">
        <w:rPr>
          <w:sz w:val="28"/>
          <w:szCs w:val="28"/>
        </w:rPr>
        <w:t>., остаточной стоимостью 0 руб.</w:t>
      </w:r>
    </w:p>
    <w:p w:rsidR="00E60C91" w:rsidRDefault="00E60C91" w:rsidP="00681BD0">
      <w:pPr>
        <w:tabs>
          <w:tab w:val="left" w:pos="851"/>
        </w:tabs>
        <w:ind w:firstLine="709"/>
        <w:jc w:val="both"/>
        <w:rPr>
          <w:sz w:val="28"/>
        </w:rPr>
      </w:pPr>
      <w:r w:rsidRPr="00E60C91">
        <w:rPr>
          <w:sz w:val="28"/>
        </w:rPr>
        <w:t xml:space="preserve">В нарушение  п.383 Инструкции 157н на </w:t>
      </w:r>
      <w:proofErr w:type="spellStart"/>
      <w:r w:rsidRPr="00E60C91">
        <w:rPr>
          <w:sz w:val="28"/>
        </w:rPr>
        <w:t>забалансовом</w:t>
      </w:r>
      <w:proofErr w:type="spellEnd"/>
      <w:r w:rsidRPr="00E60C91">
        <w:rPr>
          <w:sz w:val="28"/>
        </w:rPr>
        <w:t xml:space="preserve"> счете 26 «Имущество, переданное в безвозмездное пользование» по состоянию на  01.01.2021  отражено имущество, стоимостью 160,4 </w:t>
      </w:r>
      <w:proofErr w:type="spellStart"/>
      <w:r w:rsidRPr="00E60C91">
        <w:rPr>
          <w:sz w:val="28"/>
        </w:rPr>
        <w:t>тыс</w:t>
      </w:r>
      <w:proofErr w:type="gramStart"/>
      <w:r w:rsidRPr="00E60C91">
        <w:rPr>
          <w:sz w:val="28"/>
        </w:rPr>
        <w:t>.р</w:t>
      </w:r>
      <w:proofErr w:type="gramEnd"/>
      <w:r w:rsidRPr="00E60C91">
        <w:rPr>
          <w:sz w:val="28"/>
        </w:rPr>
        <w:t>уб</w:t>
      </w:r>
      <w:proofErr w:type="spellEnd"/>
      <w:r w:rsidRPr="00E60C91">
        <w:rPr>
          <w:sz w:val="28"/>
        </w:rPr>
        <w:t xml:space="preserve">., которое следовало отразить на </w:t>
      </w:r>
      <w:proofErr w:type="spellStart"/>
      <w:r w:rsidRPr="00E60C91">
        <w:rPr>
          <w:sz w:val="28"/>
        </w:rPr>
        <w:t>забалансовом</w:t>
      </w:r>
      <w:proofErr w:type="spellEnd"/>
      <w:r w:rsidRPr="00E60C91">
        <w:rPr>
          <w:sz w:val="28"/>
        </w:rPr>
        <w:t xml:space="preserve"> счете 01  «Имущество, полученное в пользование».</w:t>
      </w:r>
    </w:p>
    <w:p w:rsidR="00D02756" w:rsidRPr="00E60C91" w:rsidRDefault="00D02756" w:rsidP="00681BD0">
      <w:pPr>
        <w:tabs>
          <w:tab w:val="left" w:pos="851"/>
        </w:tabs>
        <w:ind w:firstLine="709"/>
        <w:jc w:val="both"/>
        <w:rPr>
          <w:sz w:val="28"/>
          <w:szCs w:val="28"/>
        </w:rPr>
      </w:pPr>
    </w:p>
    <w:p w:rsidR="00F66CFD" w:rsidRPr="00681BD0" w:rsidRDefault="00681BD0" w:rsidP="00681BD0">
      <w:pPr>
        <w:widowControl w:val="0"/>
        <w:autoSpaceDE w:val="0"/>
        <w:autoSpaceDN w:val="0"/>
        <w:adjustRightInd w:val="0"/>
        <w:ind w:firstLine="709"/>
        <w:jc w:val="both"/>
        <w:rPr>
          <w:sz w:val="28"/>
          <w:szCs w:val="28"/>
        </w:rPr>
      </w:pPr>
      <w:r w:rsidRPr="00681BD0">
        <w:rPr>
          <w:b/>
          <w:color w:val="000000"/>
          <w:sz w:val="28"/>
          <w:szCs w:val="28"/>
        </w:rPr>
        <w:t>5)</w:t>
      </w:r>
      <w:r w:rsidR="003E295A" w:rsidRPr="00681BD0">
        <w:rPr>
          <w:color w:val="000000"/>
          <w:sz w:val="28"/>
          <w:szCs w:val="28"/>
        </w:rPr>
        <w:t xml:space="preserve"> </w:t>
      </w:r>
      <w:r w:rsidR="00F66CFD" w:rsidRPr="00681BD0">
        <w:rPr>
          <w:color w:val="000000"/>
          <w:sz w:val="28"/>
          <w:szCs w:val="28"/>
        </w:rPr>
        <w:t>Учреждением допущены нарушения и недостатки в части</w:t>
      </w:r>
      <w:r w:rsidR="00F66CFD" w:rsidRPr="00681BD0">
        <w:rPr>
          <w:sz w:val="28"/>
          <w:szCs w:val="28"/>
        </w:rPr>
        <w:t xml:space="preserve"> эффективного и целевого использования имущества, закрепленного на праве оперативного управления за Учреждением, в том числе: </w:t>
      </w:r>
    </w:p>
    <w:p w:rsidR="00681BD0" w:rsidRPr="00681BD0" w:rsidRDefault="00681BD0" w:rsidP="00681BD0">
      <w:pPr>
        <w:tabs>
          <w:tab w:val="left" w:pos="709"/>
        </w:tabs>
        <w:spacing w:before="10"/>
        <w:ind w:firstLine="709"/>
        <w:jc w:val="both"/>
        <w:rPr>
          <w:sz w:val="28"/>
        </w:rPr>
      </w:pPr>
      <w:r w:rsidRPr="00681BD0">
        <w:rPr>
          <w:sz w:val="28"/>
        </w:rPr>
        <w:t xml:space="preserve">По состоянию на 28.01.2022 г.  числится неисправное имущество, автомобиль TOYOTA COROLLA (2006г.) гос.№Р165РС,  первоначально-восстановительной стоимостью 753,9 тыс. рублей, который не эксплуатируется </w:t>
      </w:r>
      <w:r w:rsidRPr="00681BD0">
        <w:rPr>
          <w:sz w:val="28"/>
        </w:rPr>
        <w:lastRenderedPageBreak/>
        <w:t xml:space="preserve">с 2016 года в связи с неисправностью, при этом, Учреждение за проверяемый период уплатил транспортный налог за данный автомобиль в общей сумме 11,0 </w:t>
      </w:r>
      <w:proofErr w:type="spellStart"/>
      <w:r w:rsidRPr="00681BD0">
        <w:rPr>
          <w:sz w:val="28"/>
        </w:rPr>
        <w:t>тыс</w:t>
      </w:r>
      <w:proofErr w:type="gramStart"/>
      <w:r w:rsidRPr="00681BD0">
        <w:rPr>
          <w:sz w:val="28"/>
        </w:rPr>
        <w:t>.р</w:t>
      </w:r>
      <w:proofErr w:type="gramEnd"/>
      <w:r w:rsidRPr="00681BD0">
        <w:rPr>
          <w:sz w:val="28"/>
        </w:rPr>
        <w:t>уб</w:t>
      </w:r>
      <w:proofErr w:type="spellEnd"/>
      <w:r w:rsidRPr="00681BD0">
        <w:rPr>
          <w:sz w:val="28"/>
        </w:rPr>
        <w:t>, что является нарушением принципа эффективности использования бюджетных средств, предусмотренного ст.34 Бюджетного кодекса РФ.</w:t>
      </w:r>
    </w:p>
    <w:p w:rsidR="00681BD0" w:rsidRPr="00681BD0" w:rsidRDefault="00681BD0" w:rsidP="00681BD0">
      <w:pPr>
        <w:ind w:firstLine="709"/>
        <w:jc w:val="both"/>
        <w:rPr>
          <w:sz w:val="28"/>
          <w:szCs w:val="28"/>
        </w:rPr>
      </w:pPr>
      <w:r w:rsidRPr="00681BD0">
        <w:rPr>
          <w:sz w:val="28"/>
        </w:rPr>
        <w:t xml:space="preserve">По состоянию на 28.01.2022 г. числится неисправное (физически изношенное) имущество </w:t>
      </w:r>
      <w:r w:rsidRPr="00681BD0">
        <w:rPr>
          <w:sz w:val="28"/>
          <w:szCs w:val="28"/>
        </w:rPr>
        <w:t>(машина посудомоечная МПУ-700, шкаф комбинированный ШХК-400, электрическая мясорубка, лингафонный кабинет, объектный блок)</w:t>
      </w:r>
      <w:r w:rsidRPr="00681BD0">
        <w:rPr>
          <w:sz w:val="28"/>
        </w:rPr>
        <w:t>, первоначально-восстановительной стоимостью 359,4 тыс. рублей, остаточной стоимостью 0 руб.</w:t>
      </w:r>
    </w:p>
    <w:p w:rsidR="00681BD0" w:rsidRDefault="00681BD0" w:rsidP="00681BD0">
      <w:pPr>
        <w:ind w:firstLine="709"/>
        <w:jc w:val="both"/>
        <w:rPr>
          <w:sz w:val="28"/>
        </w:rPr>
      </w:pPr>
      <w:r w:rsidRPr="00681BD0">
        <w:rPr>
          <w:sz w:val="28"/>
        </w:rPr>
        <w:t xml:space="preserve">В деятельности Учреждения не используется (не установлено) приобретенное имущество (турникет, </w:t>
      </w:r>
      <w:proofErr w:type="spellStart"/>
      <w:r w:rsidRPr="00681BD0">
        <w:rPr>
          <w:sz w:val="28"/>
        </w:rPr>
        <w:t>минилаборатория</w:t>
      </w:r>
      <w:proofErr w:type="spellEnd"/>
      <w:r w:rsidRPr="00681BD0">
        <w:rPr>
          <w:sz w:val="28"/>
        </w:rPr>
        <w:t xml:space="preserve">, </w:t>
      </w:r>
      <w:r w:rsidRPr="00681BD0">
        <w:rPr>
          <w:sz w:val="28"/>
          <w:szCs w:val="28"/>
        </w:rPr>
        <w:t xml:space="preserve">блокпост </w:t>
      </w:r>
      <w:proofErr w:type="spellStart"/>
      <w:r w:rsidRPr="00681BD0">
        <w:rPr>
          <w:sz w:val="28"/>
          <w:szCs w:val="28"/>
        </w:rPr>
        <w:t>металлодетектор</w:t>
      </w:r>
      <w:proofErr w:type="spellEnd"/>
      <w:r w:rsidRPr="00681BD0">
        <w:rPr>
          <w:sz w:val="28"/>
        </w:rPr>
        <w:t xml:space="preserve">) - 4 ед., первоначально-восстановительной стоимостью 424,8 </w:t>
      </w:r>
      <w:proofErr w:type="spellStart"/>
      <w:r w:rsidRPr="00681BD0">
        <w:rPr>
          <w:sz w:val="28"/>
        </w:rPr>
        <w:t>тыс</w:t>
      </w:r>
      <w:proofErr w:type="gramStart"/>
      <w:r w:rsidRPr="00681BD0">
        <w:rPr>
          <w:sz w:val="28"/>
        </w:rPr>
        <w:t>.р</w:t>
      </w:r>
      <w:proofErr w:type="gramEnd"/>
      <w:r w:rsidRPr="00681BD0">
        <w:rPr>
          <w:sz w:val="28"/>
        </w:rPr>
        <w:t>уб</w:t>
      </w:r>
      <w:proofErr w:type="spellEnd"/>
      <w:r w:rsidRPr="00681BD0">
        <w:rPr>
          <w:sz w:val="28"/>
        </w:rPr>
        <w:t>., что нарушает принцип эффективности использования бюджетных средств, установленный статьей 34 Бюджетного кодекса РФ.</w:t>
      </w:r>
    </w:p>
    <w:p w:rsidR="00D02756" w:rsidRPr="00681BD0" w:rsidRDefault="00D02756" w:rsidP="00681BD0">
      <w:pPr>
        <w:ind w:firstLine="709"/>
        <w:jc w:val="both"/>
        <w:rPr>
          <w:sz w:val="28"/>
          <w:szCs w:val="28"/>
        </w:rPr>
      </w:pPr>
    </w:p>
    <w:p w:rsidR="00681BD0" w:rsidRDefault="00681BD0" w:rsidP="00681BD0">
      <w:pPr>
        <w:widowControl w:val="0"/>
        <w:autoSpaceDE w:val="0"/>
        <w:autoSpaceDN w:val="0"/>
        <w:adjustRightInd w:val="0"/>
        <w:ind w:firstLine="709"/>
        <w:jc w:val="both"/>
        <w:rPr>
          <w:color w:val="000000"/>
          <w:sz w:val="28"/>
          <w:szCs w:val="28"/>
        </w:rPr>
      </w:pPr>
      <w:r w:rsidRPr="00681BD0">
        <w:rPr>
          <w:b/>
          <w:color w:val="000000"/>
          <w:sz w:val="28"/>
          <w:szCs w:val="28"/>
        </w:rPr>
        <w:t>6)</w:t>
      </w:r>
      <w:r>
        <w:rPr>
          <w:color w:val="000000"/>
          <w:sz w:val="28"/>
          <w:szCs w:val="28"/>
        </w:rPr>
        <w:t xml:space="preserve"> </w:t>
      </w:r>
      <w:r w:rsidR="00F66CFD" w:rsidRPr="00681BD0">
        <w:rPr>
          <w:color w:val="000000"/>
          <w:sz w:val="28"/>
          <w:szCs w:val="28"/>
        </w:rPr>
        <w:t xml:space="preserve">Аудитом в сфере закупок установлены отдельные факты неэффективного, нерационального использования средств местного бюджета при осуществлении закупок в муниципальных нуждах, и нарушения бюджетного законодательства и законодательства в сфере закупок, в том числе: </w:t>
      </w:r>
    </w:p>
    <w:p w:rsidR="00681BD0" w:rsidRDefault="00681BD0" w:rsidP="00681BD0">
      <w:pPr>
        <w:ind w:firstLine="709"/>
        <w:jc w:val="both"/>
        <w:rPr>
          <w:sz w:val="28"/>
        </w:rPr>
      </w:pPr>
      <w:r>
        <w:rPr>
          <w:sz w:val="28"/>
        </w:rPr>
        <w:t xml:space="preserve"> </w:t>
      </w:r>
      <w:proofErr w:type="gramStart"/>
      <w:r w:rsidRPr="00681BD0">
        <w:rPr>
          <w:sz w:val="28"/>
        </w:rPr>
        <w:t>Исполнителем ООО «Эталон» не соблюдается</w:t>
      </w:r>
      <w:r>
        <w:rPr>
          <w:sz w:val="28"/>
        </w:rPr>
        <w:t xml:space="preserve"> п</w:t>
      </w:r>
      <w:r w:rsidRPr="00681BD0">
        <w:rPr>
          <w:sz w:val="28"/>
        </w:rPr>
        <w:t>ункт 1, 12 договора б/н от 20.01.2022г. по организации питания в СОШ №7, в части требований к условию оказания услуги в школьных столовых,: 1) поставщиком не обеспечивается приготовление полуфабрикатов из мяса, птицы, рыбы по утвержденным технологическим картам (полуфабрикаты (котлеты, пельмени, тефтели из мяса птицы, рыбы, говядины) закупаются у других поставщиков);</w:t>
      </w:r>
      <w:proofErr w:type="gramEnd"/>
      <w:r w:rsidRPr="00681BD0">
        <w:rPr>
          <w:sz w:val="28"/>
        </w:rPr>
        <w:t xml:space="preserve"> 2) в штате Исполнителя отсутствует действующий сотрудник для осуществления контроля качества питания учащихся (не менее 0,5 ставки) из числа работников столовой заказчика, так же отсутствует сотрудник  для осуществления контроля выхода готовых блюд на раздаче (не менее 0,5 ст.) из числа работников столовой заказчика.</w:t>
      </w:r>
    </w:p>
    <w:p w:rsidR="00681BD0" w:rsidRDefault="00681BD0" w:rsidP="00681BD0">
      <w:pPr>
        <w:ind w:firstLine="709"/>
        <w:jc w:val="both"/>
        <w:rPr>
          <w:sz w:val="28"/>
        </w:rPr>
      </w:pPr>
      <w:r>
        <w:rPr>
          <w:sz w:val="28"/>
        </w:rPr>
        <w:t>Фактически поставщиком ООО «Эталон» производится только поставка продуктового сырья, что противоречит требованиям муниципального контракта. Организация питания возложена на образовательное учреждение и за их счет: зарплата и начисления на ФОТ поваров и вспомогательного персонала, лабораторные исследования готовой пищи, медицинские осмотры персонала, стирка одежды, приобретение спецодежды и пр</w:t>
      </w:r>
      <w:r>
        <w:rPr>
          <w:sz w:val="28"/>
        </w:rPr>
        <w:t xml:space="preserve">. </w:t>
      </w:r>
    </w:p>
    <w:p w:rsidR="00681BD0" w:rsidRPr="00681BD0" w:rsidRDefault="00681BD0" w:rsidP="00681BD0">
      <w:pPr>
        <w:ind w:firstLine="709"/>
        <w:jc w:val="both"/>
        <w:rPr>
          <w:sz w:val="28"/>
        </w:rPr>
      </w:pPr>
      <w:r>
        <w:rPr>
          <w:sz w:val="28"/>
        </w:rPr>
        <w:t xml:space="preserve">В существующих условиях организации питания, не представляется возможным проверить </w:t>
      </w:r>
      <w:r w:rsidR="00577BF9">
        <w:rPr>
          <w:sz w:val="28"/>
        </w:rPr>
        <w:t>фактическое поступление продуктов питания в школу (учет прихода и расхода продуктов питания по бухгалтерскому учету не осуществляется), так как, школой осуществляется списание денежных средств на организацию питания согласно меню.</w:t>
      </w:r>
    </w:p>
    <w:p w:rsidR="00681BD0" w:rsidRDefault="00681BD0" w:rsidP="00681BD0">
      <w:pPr>
        <w:ind w:firstLine="709"/>
        <w:jc w:val="both"/>
        <w:rPr>
          <w:sz w:val="28"/>
        </w:rPr>
      </w:pPr>
      <w:r w:rsidRPr="00681BD0">
        <w:rPr>
          <w:sz w:val="28"/>
        </w:rPr>
        <w:t>Утвержденные технологические  карты приготовления мясных и рыбных полуфабрикатов к муниципальному контракту проверке не представлены.</w:t>
      </w:r>
    </w:p>
    <w:p w:rsidR="00681BD0" w:rsidRDefault="00681BD0" w:rsidP="00681BD0">
      <w:pPr>
        <w:ind w:firstLine="709"/>
        <w:jc w:val="both"/>
        <w:rPr>
          <w:sz w:val="28"/>
        </w:rPr>
      </w:pPr>
      <w:r w:rsidRPr="00681BD0">
        <w:rPr>
          <w:sz w:val="28"/>
        </w:rPr>
        <w:lastRenderedPageBreak/>
        <w:t>При расчете НМЦК на 2 полугодие 2021 года, выявлено завышение количества детей (дето-дней), вследствие чего произошло увеличение НМЦК в части финансирования из бюджетных средств на сумму 183</w:t>
      </w:r>
      <w:r>
        <w:rPr>
          <w:sz w:val="28"/>
        </w:rPr>
        <w:t>,3</w:t>
      </w:r>
      <w:r w:rsidRPr="00681BD0">
        <w:rPr>
          <w:sz w:val="28"/>
        </w:rPr>
        <w:t xml:space="preserve"> рублей.</w:t>
      </w:r>
    </w:p>
    <w:p w:rsidR="00681BD0" w:rsidRPr="00681BD0" w:rsidRDefault="00681BD0" w:rsidP="00681BD0">
      <w:pPr>
        <w:ind w:firstLine="709"/>
        <w:jc w:val="both"/>
        <w:rPr>
          <w:sz w:val="28"/>
        </w:rPr>
      </w:pPr>
      <w:proofErr w:type="gramStart"/>
      <w:r w:rsidRPr="00681BD0">
        <w:rPr>
          <w:sz w:val="28"/>
        </w:rPr>
        <w:t>Порция блюд в меню по контракту установлена без учета возраста обучающихся, одинаковая для 1-4 классов и 5-11 классов, вследствие чего для обучающихся возраста с 12 лет и старше не обеспечивается рекомендуемая Федеральной службой по надзору в сфере защиты прав потребителей и благополучия человека,  масса порций в части гарнира, мяса, котлеты.</w:t>
      </w:r>
      <w:proofErr w:type="gramEnd"/>
    </w:p>
    <w:p w:rsidR="00C765B9" w:rsidRPr="007A79B7" w:rsidRDefault="00C765B9" w:rsidP="001537AC">
      <w:pPr>
        <w:pStyle w:val="a7"/>
        <w:widowControl w:val="0"/>
        <w:autoSpaceDE w:val="0"/>
        <w:autoSpaceDN w:val="0"/>
        <w:adjustRightInd w:val="0"/>
        <w:ind w:left="709" w:right="-1"/>
        <w:jc w:val="both"/>
        <w:rPr>
          <w:b/>
          <w:sz w:val="28"/>
          <w:szCs w:val="28"/>
        </w:rPr>
      </w:pPr>
    </w:p>
    <w:p w:rsidR="0065129A" w:rsidRDefault="0065129A" w:rsidP="00970B42">
      <w:pPr>
        <w:widowControl w:val="0"/>
        <w:autoSpaceDE w:val="0"/>
        <w:autoSpaceDN w:val="0"/>
        <w:adjustRightInd w:val="0"/>
        <w:ind w:right="-1" w:firstLine="709"/>
        <w:jc w:val="both"/>
        <w:rPr>
          <w:sz w:val="28"/>
          <w:szCs w:val="28"/>
        </w:rPr>
      </w:pPr>
      <w:r w:rsidRPr="00BB5D78">
        <w:rPr>
          <w:sz w:val="28"/>
          <w:szCs w:val="28"/>
        </w:rPr>
        <w:t>С учетом вышеизложенного,</w:t>
      </w:r>
      <w:r>
        <w:t xml:space="preserve"> </w:t>
      </w:r>
      <w:r w:rsidRPr="003402E8">
        <w:rPr>
          <w:sz w:val="28"/>
          <w:szCs w:val="28"/>
        </w:rPr>
        <w:t>с</w:t>
      </w:r>
      <w:r>
        <w:t xml:space="preserve"> </w:t>
      </w:r>
      <w:r w:rsidRPr="00E47532">
        <w:rPr>
          <w:bCs/>
          <w:sz w:val="28"/>
          <w:szCs w:val="28"/>
        </w:rPr>
        <w:t>целью реализации результатов проверки</w:t>
      </w:r>
      <w:r>
        <w:rPr>
          <w:bCs/>
          <w:sz w:val="28"/>
          <w:szCs w:val="28"/>
        </w:rPr>
        <w:t>,</w:t>
      </w:r>
      <w:r w:rsidRPr="00E47532">
        <w:rPr>
          <w:bCs/>
          <w:sz w:val="28"/>
          <w:szCs w:val="28"/>
        </w:rPr>
        <w:t xml:space="preserve"> </w:t>
      </w:r>
      <w:r w:rsidRPr="00E47532">
        <w:rPr>
          <w:sz w:val="28"/>
          <w:szCs w:val="28"/>
        </w:rPr>
        <w:t>соблюдения требований законодательства</w:t>
      </w:r>
      <w:r>
        <w:rPr>
          <w:sz w:val="28"/>
          <w:szCs w:val="28"/>
        </w:rPr>
        <w:t xml:space="preserve"> Контрольно-счетной палатой направлены: </w:t>
      </w:r>
      <w:r w:rsidR="00970B42">
        <w:rPr>
          <w:sz w:val="28"/>
          <w:szCs w:val="28"/>
        </w:rPr>
        <w:t xml:space="preserve">директору СОШ № </w:t>
      </w:r>
      <w:r w:rsidR="00577BF9">
        <w:rPr>
          <w:sz w:val="28"/>
          <w:szCs w:val="28"/>
        </w:rPr>
        <w:t>7</w:t>
      </w:r>
      <w:r w:rsidR="00970B42">
        <w:rPr>
          <w:sz w:val="28"/>
          <w:szCs w:val="28"/>
        </w:rPr>
        <w:t xml:space="preserve"> </w:t>
      </w:r>
      <w:r>
        <w:rPr>
          <w:sz w:val="28"/>
          <w:szCs w:val="28"/>
        </w:rPr>
        <w:t>– представление №</w:t>
      </w:r>
      <w:r w:rsidR="00577150">
        <w:rPr>
          <w:sz w:val="28"/>
          <w:szCs w:val="28"/>
        </w:rPr>
        <w:t xml:space="preserve"> </w:t>
      </w:r>
      <w:r w:rsidR="00970B42">
        <w:rPr>
          <w:sz w:val="28"/>
          <w:szCs w:val="28"/>
        </w:rPr>
        <w:t>01</w:t>
      </w:r>
      <w:r>
        <w:rPr>
          <w:sz w:val="28"/>
          <w:szCs w:val="28"/>
        </w:rPr>
        <w:t xml:space="preserve"> </w:t>
      </w:r>
      <w:r w:rsidR="00DF6535">
        <w:rPr>
          <w:sz w:val="28"/>
          <w:szCs w:val="28"/>
        </w:rPr>
        <w:t xml:space="preserve"> от </w:t>
      </w:r>
      <w:r w:rsidR="00577BF9">
        <w:rPr>
          <w:sz w:val="28"/>
          <w:szCs w:val="28"/>
        </w:rPr>
        <w:t>17.02</w:t>
      </w:r>
      <w:r w:rsidR="00DF6535">
        <w:rPr>
          <w:sz w:val="28"/>
          <w:szCs w:val="28"/>
        </w:rPr>
        <w:t>.202</w:t>
      </w:r>
      <w:r w:rsidR="00577BF9">
        <w:rPr>
          <w:sz w:val="28"/>
          <w:szCs w:val="28"/>
        </w:rPr>
        <w:t>2</w:t>
      </w:r>
      <w:r w:rsidR="00DF6535">
        <w:rPr>
          <w:sz w:val="28"/>
          <w:szCs w:val="28"/>
        </w:rPr>
        <w:t>г.</w:t>
      </w:r>
    </w:p>
    <w:p w:rsidR="00167DC2" w:rsidRDefault="00167DC2" w:rsidP="00167DC2">
      <w:pPr>
        <w:pStyle w:val="a7"/>
        <w:ind w:left="0" w:firstLine="709"/>
        <w:jc w:val="both"/>
        <w:rPr>
          <w:sz w:val="28"/>
          <w:szCs w:val="28"/>
        </w:rPr>
      </w:pPr>
      <w:r>
        <w:rPr>
          <w:sz w:val="28"/>
          <w:szCs w:val="28"/>
        </w:rPr>
        <w:t xml:space="preserve">По итогам контрольного мероприятия Контрольно-счетной палатой по фактам административного правонарушения на </w:t>
      </w:r>
      <w:r w:rsidR="00577BF9">
        <w:rPr>
          <w:sz w:val="28"/>
          <w:szCs w:val="28"/>
        </w:rPr>
        <w:t xml:space="preserve">главного бухгалтера </w:t>
      </w:r>
      <w:r>
        <w:rPr>
          <w:sz w:val="28"/>
          <w:szCs w:val="28"/>
        </w:rPr>
        <w:t>Учреждения составлены</w:t>
      </w:r>
      <w:r w:rsidR="009676FA">
        <w:rPr>
          <w:sz w:val="28"/>
          <w:szCs w:val="28"/>
        </w:rPr>
        <w:t>,</w:t>
      </w:r>
      <w:r>
        <w:rPr>
          <w:sz w:val="28"/>
          <w:szCs w:val="28"/>
        </w:rPr>
        <w:t xml:space="preserve"> </w:t>
      </w:r>
      <w:r w:rsidR="009676FA">
        <w:rPr>
          <w:sz w:val="28"/>
          <w:szCs w:val="28"/>
        </w:rPr>
        <w:t xml:space="preserve">и направлены мировому судье </w:t>
      </w:r>
      <w:r>
        <w:rPr>
          <w:sz w:val="28"/>
          <w:szCs w:val="28"/>
        </w:rPr>
        <w:t>Протоколы №№</w:t>
      </w:r>
      <w:r w:rsidR="00577BF9">
        <w:rPr>
          <w:sz w:val="28"/>
          <w:szCs w:val="28"/>
        </w:rPr>
        <w:t>1-2</w:t>
      </w:r>
      <w:r>
        <w:rPr>
          <w:sz w:val="28"/>
          <w:szCs w:val="28"/>
        </w:rPr>
        <w:t xml:space="preserve"> от </w:t>
      </w:r>
      <w:r w:rsidR="00577BF9">
        <w:rPr>
          <w:sz w:val="28"/>
          <w:szCs w:val="28"/>
        </w:rPr>
        <w:t>14 февраля</w:t>
      </w:r>
      <w:r>
        <w:rPr>
          <w:sz w:val="28"/>
          <w:szCs w:val="28"/>
        </w:rPr>
        <w:t xml:space="preserve"> 202</w:t>
      </w:r>
      <w:r w:rsidR="00577BF9">
        <w:rPr>
          <w:sz w:val="28"/>
          <w:szCs w:val="28"/>
        </w:rPr>
        <w:t>2</w:t>
      </w:r>
      <w:r>
        <w:rPr>
          <w:sz w:val="28"/>
          <w:szCs w:val="28"/>
        </w:rPr>
        <w:t>г., в том числе:</w:t>
      </w:r>
    </w:p>
    <w:p w:rsidR="00167DC2" w:rsidRDefault="00577BF9" w:rsidP="00577BF9">
      <w:pPr>
        <w:ind w:firstLine="709"/>
        <w:jc w:val="both"/>
        <w:rPr>
          <w:sz w:val="28"/>
          <w:szCs w:val="28"/>
        </w:rPr>
      </w:pPr>
      <w:r>
        <w:rPr>
          <w:sz w:val="28"/>
          <w:szCs w:val="28"/>
        </w:rPr>
        <w:t xml:space="preserve">- </w:t>
      </w:r>
      <w:r w:rsidR="00167DC2" w:rsidRPr="00577BF9">
        <w:rPr>
          <w:sz w:val="28"/>
          <w:szCs w:val="28"/>
        </w:rPr>
        <w:t xml:space="preserve">по фактам </w:t>
      </w:r>
      <w:r w:rsidRPr="00577BF9">
        <w:rPr>
          <w:sz w:val="28"/>
          <w:szCs w:val="28"/>
        </w:rPr>
        <w:t>не</w:t>
      </w:r>
      <w:r w:rsidR="00167DC2" w:rsidRPr="00577BF9">
        <w:rPr>
          <w:sz w:val="28"/>
          <w:szCs w:val="28"/>
        </w:rPr>
        <w:t>значительн</w:t>
      </w:r>
      <w:r w:rsidRPr="00577BF9">
        <w:rPr>
          <w:sz w:val="28"/>
          <w:szCs w:val="28"/>
        </w:rPr>
        <w:t>ых</w:t>
      </w:r>
      <w:r w:rsidR="00167DC2" w:rsidRPr="00577BF9">
        <w:rPr>
          <w:sz w:val="28"/>
          <w:szCs w:val="28"/>
        </w:rPr>
        <w:t xml:space="preserve"> нарушений требований к бюджетному (бухгалтерскому) учету в виде </w:t>
      </w:r>
      <w:r w:rsidRPr="00577BF9">
        <w:rPr>
          <w:sz w:val="28"/>
          <w:szCs w:val="28"/>
        </w:rPr>
        <w:t xml:space="preserve">искажения данных бухгалтерского учета и отчетности </w:t>
      </w:r>
      <w:r w:rsidR="00167DC2" w:rsidRPr="00577BF9">
        <w:rPr>
          <w:sz w:val="28"/>
          <w:szCs w:val="28"/>
        </w:rPr>
        <w:t>за 20</w:t>
      </w:r>
      <w:r w:rsidRPr="00577BF9">
        <w:rPr>
          <w:sz w:val="28"/>
          <w:szCs w:val="28"/>
        </w:rPr>
        <w:t>19</w:t>
      </w:r>
      <w:r>
        <w:rPr>
          <w:sz w:val="28"/>
          <w:szCs w:val="28"/>
        </w:rPr>
        <w:t>, 2020 годы.</w:t>
      </w:r>
    </w:p>
    <w:p w:rsidR="00577BF9" w:rsidRPr="00577BF9" w:rsidRDefault="00577BF9" w:rsidP="00577BF9">
      <w:pPr>
        <w:ind w:firstLine="709"/>
        <w:jc w:val="both"/>
        <w:rPr>
          <w:sz w:val="28"/>
          <w:szCs w:val="28"/>
        </w:rPr>
      </w:pPr>
      <w:r w:rsidRPr="00577BF9">
        <w:rPr>
          <w:rStyle w:val="markedcontent"/>
          <w:sz w:val="28"/>
          <w:szCs w:val="28"/>
        </w:rPr>
        <w:t xml:space="preserve">Материалы проверки </w:t>
      </w:r>
      <w:r w:rsidRPr="00577BF9">
        <w:rPr>
          <w:rStyle w:val="markedcontent"/>
          <w:sz w:val="28"/>
          <w:szCs w:val="28"/>
        </w:rPr>
        <w:t xml:space="preserve">в рамках Соглашения </w:t>
      </w:r>
      <w:r w:rsidRPr="00577BF9">
        <w:rPr>
          <w:sz w:val="28"/>
          <w:szCs w:val="28"/>
        </w:rPr>
        <w:t xml:space="preserve">о порядке взаимодействия </w:t>
      </w:r>
      <w:proofErr w:type="spellStart"/>
      <w:r w:rsidRPr="00577BF9">
        <w:rPr>
          <w:sz w:val="28"/>
          <w:szCs w:val="28"/>
        </w:rPr>
        <w:t>Альметьевской</w:t>
      </w:r>
      <w:proofErr w:type="spellEnd"/>
      <w:r w:rsidRPr="00577BF9">
        <w:rPr>
          <w:sz w:val="28"/>
          <w:szCs w:val="28"/>
        </w:rPr>
        <w:t xml:space="preserve"> городской прокуратуры  с  Контрольно-счетной палатой   </w:t>
      </w:r>
      <w:r w:rsidRPr="00577BF9">
        <w:rPr>
          <w:sz w:val="28"/>
          <w:szCs w:val="28"/>
        </w:rPr>
        <w:t xml:space="preserve">предлагаем направить </w:t>
      </w:r>
      <w:r w:rsidRPr="00577BF9">
        <w:rPr>
          <w:rStyle w:val="markedcontent"/>
          <w:sz w:val="28"/>
          <w:szCs w:val="28"/>
        </w:rPr>
        <w:t xml:space="preserve">в </w:t>
      </w:r>
      <w:proofErr w:type="spellStart"/>
      <w:r w:rsidRPr="00577BF9">
        <w:rPr>
          <w:rStyle w:val="markedcontent"/>
          <w:sz w:val="28"/>
          <w:szCs w:val="28"/>
        </w:rPr>
        <w:t>Альметьевскую</w:t>
      </w:r>
      <w:proofErr w:type="spellEnd"/>
      <w:r w:rsidRPr="00577BF9">
        <w:rPr>
          <w:rStyle w:val="markedcontent"/>
          <w:sz w:val="28"/>
          <w:szCs w:val="28"/>
        </w:rPr>
        <w:t xml:space="preserve"> городскую Прокуратуру Республики Татарстан.</w:t>
      </w:r>
    </w:p>
    <w:p w:rsidR="00F91AF0" w:rsidRPr="00577BF9" w:rsidRDefault="00F91AF0" w:rsidP="00577150">
      <w:pPr>
        <w:ind w:right="-143" w:firstLine="709"/>
        <w:jc w:val="both"/>
        <w:rPr>
          <w:sz w:val="28"/>
          <w:szCs w:val="28"/>
        </w:rPr>
      </w:pPr>
    </w:p>
    <w:p w:rsidR="00167DC2" w:rsidRDefault="00167DC2" w:rsidP="00ED3E64">
      <w:pPr>
        <w:ind w:right="-143" w:firstLine="360"/>
        <w:jc w:val="both"/>
        <w:rPr>
          <w:sz w:val="28"/>
          <w:szCs w:val="28"/>
        </w:rPr>
      </w:pPr>
      <w:bookmarkStart w:id="0" w:name="_GoBack"/>
      <w:bookmarkEnd w:id="0"/>
    </w:p>
    <w:p w:rsidR="003C6C9D" w:rsidRPr="00CB2B8A" w:rsidRDefault="003C6C9D" w:rsidP="00CB2B8A">
      <w:pPr>
        <w:ind w:right="-143"/>
        <w:jc w:val="both"/>
        <w:rPr>
          <w:sz w:val="28"/>
          <w:szCs w:val="28"/>
        </w:rPr>
      </w:pPr>
      <w:r w:rsidRPr="00CB2B8A">
        <w:rPr>
          <w:sz w:val="28"/>
          <w:szCs w:val="28"/>
        </w:rPr>
        <w:t xml:space="preserve">Председатель   </w:t>
      </w:r>
    </w:p>
    <w:p w:rsidR="00B60F7E" w:rsidRPr="00CB2B8A" w:rsidRDefault="003C6C9D" w:rsidP="00ED3E64">
      <w:pPr>
        <w:ind w:right="-143"/>
        <w:jc w:val="both"/>
        <w:rPr>
          <w:sz w:val="28"/>
          <w:szCs w:val="28"/>
        </w:rPr>
      </w:pPr>
      <w:r w:rsidRPr="00CB2B8A">
        <w:rPr>
          <w:sz w:val="28"/>
          <w:szCs w:val="28"/>
        </w:rPr>
        <w:t>Контрольно-счетной</w:t>
      </w:r>
      <w:r w:rsidR="00F267E4" w:rsidRPr="00CB2B8A">
        <w:rPr>
          <w:sz w:val="28"/>
          <w:szCs w:val="28"/>
        </w:rPr>
        <w:t xml:space="preserve"> </w:t>
      </w:r>
      <w:r w:rsidRPr="00CB2B8A">
        <w:rPr>
          <w:sz w:val="28"/>
          <w:szCs w:val="28"/>
        </w:rPr>
        <w:t xml:space="preserve">палаты:                                       </w:t>
      </w:r>
      <w:proofErr w:type="spellStart"/>
      <w:r w:rsidRPr="00CB2B8A">
        <w:rPr>
          <w:sz w:val="28"/>
          <w:szCs w:val="28"/>
        </w:rPr>
        <w:t>Г.Н.Насибуллина</w:t>
      </w:r>
      <w:proofErr w:type="spellEnd"/>
    </w:p>
    <w:sectPr w:rsidR="00B60F7E" w:rsidRPr="00CB2B8A" w:rsidSect="0023325A">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51" w:rsidRDefault="008B4E51">
      <w:r>
        <w:separator/>
      </w:r>
    </w:p>
  </w:endnote>
  <w:endnote w:type="continuationSeparator" w:id="0">
    <w:p w:rsidR="008B4E51" w:rsidRDefault="008B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92698"/>
      <w:docPartObj>
        <w:docPartGallery w:val="Page Numbers (Bottom of Page)"/>
        <w:docPartUnique/>
      </w:docPartObj>
    </w:sdtPr>
    <w:sdtEndPr/>
    <w:sdtContent>
      <w:p w:rsidR="0052003A" w:rsidRDefault="0089656E">
        <w:pPr>
          <w:pStyle w:val="a3"/>
          <w:jc w:val="center"/>
        </w:pPr>
        <w:r>
          <w:fldChar w:fldCharType="begin"/>
        </w:r>
        <w:r>
          <w:instrText>PAGE   \* MERGEFORMAT</w:instrText>
        </w:r>
        <w:r>
          <w:fldChar w:fldCharType="separate"/>
        </w:r>
        <w:r w:rsidR="00F7000B">
          <w:rPr>
            <w:noProof/>
          </w:rPr>
          <w:t>5</w:t>
        </w:r>
        <w:r>
          <w:rPr>
            <w:noProof/>
          </w:rPr>
          <w:fldChar w:fldCharType="end"/>
        </w:r>
      </w:p>
    </w:sdtContent>
  </w:sdt>
  <w:p w:rsidR="0052003A" w:rsidRDefault="005200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51" w:rsidRDefault="008B4E51">
      <w:r>
        <w:separator/>
      </w:r>
    </w:p>
  </w:footnote>
  <w:footnote w:type="continuationSeparator" w:id="0">
    <w:p w:rsidR="008B4E51" w:rsidRDefault="008B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7AA"/>
    <w:multiLevelType w:val="hybridMultilevel"/>
    <w:tmpl w:val="2D882FB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091B"/>
    <w:multiLevelType w:val="hybridMultilevel"/>
    <w:tmpl w:val="6D829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B4F13"/>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43603E"/>
    <w:multiLevelType w:val="hybridMultilevel"/>
    <w:tmpl w:val="A36E3B8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4">
    <w:nsid w:val="17490C1F"/>
    <w:multiLevelType w:val="hybridMultilevel"/>
    <w:tmpl w:val="D5269770"/>
    <w:lvl w:ilvl="0" w:tplc="414A0CDC">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893A71"/>
    <w:multiLevelType w:val="hybridMultilevel"/>
    <w:tmpl w:val="367812C6"/>
    <w:lvl w:ilvl="0" w:tplc="B1C0BDBC">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C16F91"/>
    <w:multiLevelType w:val="hybridMultilevel"/>
    <w:tmpl w:val="5DAAA504"/>
    <w:lvl w:ilvl="0" w:tplc="22C64C44">
      <w:start w:val="1"/>
      <w:numFmt w:val="decimal"/>
      <w:lvlText w:val="%1)"/>
      <w:lvlJc w:val="left"/>
      <w:pPr>
        <w:ind w:left="924" w:hanging="360"/>
      </w:pPr>
      <w:rPr>
        <w:rFonts w:hint="default"/>
        <w:color w:val="auto"/>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nsid w:val="2EC276C9"/>
    <w:multiLevelType w:val="hybridMultilevel"/>
    <w:tmpl w:val="4D24E1AA"/>
    <w:lvl w:ilvl="0" w:tplc="CD444B0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350EA"/>
    <w:multiLevelType w:val="hybridMultilevel"/>
    <w:tmpl w:val="1956427A"/>
    <w:lvl w:ilvl="0" w:tplc="9E56B87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2257D"/>
    <w:multiLevelType w:val="hybridMultilevel"/>
    <w:tmpl w:val="BA283D54"/>
    <w:lvl w:ilvl="0" w:tplc="C6B81CF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266EA2"/>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9C03224"/>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CC6861"/>
    <w:multiLevelType w:val="hybridMultilevel"/>
    <w:tmpl w:val="F948D7B8"/>
    <w:lvl w:ilvl="0" w:tplc="B01E1F2A">
      <w:start w:val="7"/>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4C44B8A"/>
    <w:multiLevelType w:val="hybridMultilevel"/>
    <w:tmpl w:val="62F2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410FF"/>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BBA528F"/>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1394B94"/>
    <w:multiLevelType w:val="hybridMultilevel"/>
    <w:tmpl w:val="65C0EE38"/>
    <w:lvl w:ilvl="0" w:tplc="00DC6B28">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2E3ED1"/>
    <w:multiLevelType w:val="hybridMultilevel"/>
    <w:tmpl w:val="79703CEA"/>
    <w:lvl w:ilvl="0" w:tplc="CB7CF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7058F"/>
    <w:multiLevelType w:val="hybridMultilevel"/>
    <w:tmpl w:val="DA0C9D00"/>
    <w:lvl w:ilvl="0" w:tplc="AAE0CE28">
      <w:start w:val="8"/>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301357"/>
    <w:multiLevelType w:val="hybridMultilevel"/>
    <w:tmpl w:val="0CB859DA"/>
    <w:lvl w:ilvl="0" w:tplc="0B16C38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C4BA2"/>
    <w:multiLevelType w:val="hybridMultilevel"/>
    <w:tmpl w:val="71A679BC"/>
    <w:lvl w:ilvl="0" w:tplc="B2F2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B07B65"/>
    <w:multiLevelType w:val="hybridMultilevel"/>
    <w:tmpl w:val="3DA41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D134A2"/>
    <w:multiLevelType w:val="hybridMultilevel"/>
    <w:tmpl w:val="6F84AA22"/>
    <w:lvl w:ilvl="0" w:tplc="49BE9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1C6224"/>
    <w:multiLevelType w:val="hybridMultilevel"/>
    <w:tmpl w:val="785E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9F1A50"/>
    <w:multiLevelType w:val="hybridMultilevel"/>
    <w:tmpl w:val="79CE4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70D85BD9"/>
    <w:multiLevelType w:val="hybridMultilevel"/>
    <w:tmpl w:val="F89C2A62"/>
    <w:lvl w:ilvl="0" w:tplc="3DC634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4674EE"/>
    <w:multiLevelType w:val="hybridMultilevel"/>
    <w:tmpl w:val="7A7C706A"/>
    <w:lvl w:ilvl="0" w:tplc="14E6FA5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365B9F"/>
    <w:multiLevelType w:val="hybridMultilevel"/>
    <w:tmpl w:val="A054398C"/>
    <w:lvl w:ilvl="0" w:tplc="0770D542">
      <w:start w:val="5"/>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26"/>
  </w:num>
  <w:num w:numId="5">
    <w:abstractNumId w:val="5"/>
  </w:num>
  <w:num w:numId="6">
    <w:abstractNumId w:val="17"/>
  </w:num>
  <w:num w:numId="7">
    <w:abstractNumId w:val="19"/>
  </w:num>
  <w:num w:numId="8">
    <w:abstractNumId w:val="20"/>
  </w:num>
  <w:num w:numId="9">
    <w:abstractNumId w:val="8"/>
  </w:num>
  <w:num w:numId="10">
    <w:abstractNumId w:val="6"/>
  </w:num>
  <w:num w:numId="11">
    <w:abstractNumId w:val="24"/>
  </w:num>
  <w:num w:numId="12">
    <w:abstractNumId w:val="21"/>
  </w:num>
  <w:num w:numId="13">
    <w:abstractNumId w:val="23"/>
  </w:num>
  <w:num w:numId="14">
    <w:abstractNumId w:val="3"/>
  </w:num>
  <w:num w:numId="15">
    <w:abstractNumId w:val="0"/>
  </w:num>
  <w:num w:numId="16">
    <w:abstractNumId w:val="12"/>
  </w:num>
  <w:num w:numId="17">
    <w:abstractNumId w:val="9"/>
  </w:num>
  <w:num w:numId="18">
    <w:abstractNumId w:val="25"/>
  </w:num>
  <w:num w:numId="19">
    <w:abstractNumId w:val="18"/>
  </w:num>
  <w:num w:numId="20">
    <w:abstractNumId w:val="27"/>
  </w:num>
  <w:num w:numId="21">
    <w:abstractNumId w:val="22"/>
  </w:num>
  <w:num w:numId="22">
    <w:abstractNumId w:val="16"/>
  </w:num>
  <w:num w:numId="23">
    <w:abstractNumId w:val="14"/>
  </w:num>
  <w:num w:numId="24">
    <w:abstractNumId w:val="2"/>
  </w:num>
  <w:num w:numId="25">
    <w:abstractNumId w:val="4"/>
  </w:num>
  <w:num w:numId="26">
    <w:abstractNumId w:val="10"/>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C9D"/>
    <w:rsid w:val="00017038"/>
    <w:rsid w:val="000304D5"/>
    <w:rsid w:val="00037BD9"/>
    <w:rsid w:val="00047F39"/>
    <w:rsid w:val="00053C3A"/>
    <w:rsid w:val="0006102C"/>
    <w:rsid w:val="0008225F"/>
    <w:rsid w:val="000A7452"/>
    <w:rsid w:val="000A77DD"/>
    <w:rsid w:val="000C2BC6"/>
    <w:rsid w:val="00104206"/>
    <w:rsid w:val="00104565"/>
    <w:rsid w:val="001116AD"/>
    <w:rsid w:val="00153616"/>
    <w:rsid w:val="001537AC"/>
    <w:rsid w:val="001539CC"/>
    <w:rsid w:val="00167DC2"/>
    <w:rsid w:val="00180FA8"/>
    <w:rsid w:val="001A7353"/>
    <w:rsid w:val="001B2A66"/>
    <w:rsid w:val="001C6269"/>
    <w:rsid w:val="001F59FC"/>
    <w:rsid w:val="00213983"/>
    <w:rsid w:val="002260E4"/>
    <w:rsid w:val="0023325A"/>
    <w:rsid w:val="00236F8B"/>
    <w:rsid w:val="00244E8C"/>
    <w:rsid w:val="00295CF0"/>
    <w:rsid w:val="002A6D4C"/>
    <w:rsid w:val="002D0210"/>
    <w:rsid w:val="002D447A"/>
    <w:rsid w:val="002D7FDB"/>
    <w:rsid w:val="00302DE0"/>
    <w:rsid w:val="003543E8"/>
    <w:rsid w:val="00390B00"/>
    <w:rsid w:val="003C121F"/>
    <w:rsid w:val="003C6C9D"/>
    <w:rsid w:val="003D0C68"/>
    <w:rsid w:val="003D2FCC"/>
    <w:rsid w:val="003D76F7"/>
    <w:rsid w:val="003E295A"/>
    <w:rsid w:val="003E57E9"/>
    <w:rsid w:val="003F76DA"/>
    <w:rsid w:val="00406EF1"/>
    <w:rsid w:val="00407FDA"/>
    <w:rsid w:val="00440B73"/>
    <w:rsid w:val="00453B74"/>
    <w:rsid w:val="0048429E"/>
    <w:rsid w:val="004E4F2E"/>
    <w:rsid w:val="00512941"/>
    <w:rsid w:val="0052003A"/>
    <w:rsid w:val="00525DEC"/>
    <w:rsid w:val="0054527F"/>
    <w:rsid w:val="005711AE"/>
    <w:rsid w:val="00577150"/>
    <w:rsid w:val="00577BF9"/>
    <w:rsid w:val="00591D1F"/>
    <w:rsid w:val="005A1D0F"/>
    <w:rsid w:val="005B4BC6"/>
    <w:rsid w:val="005B6FD4"/>
    <w:rsid w:val="005D2C9D"/>
    <w:rsid w:val="005D3E56"/>
    <w:rsid w:val="005E3DB9"/>
    <w:rsid w:val="005E4AAB"/>
    <w:rsid w:val="005E7D1E"/>
    <w:rsid w:val="00601C90"/>
    <w:rsid w:val="0065129A"/>
    <w:rsid w:val="006529A1"/>
    <w:rsid w:val="0066000B"/>
    <w:rsid w:val="006737EA"/>
    <w:rsid w:val="00674FD1"/>
    <w:rsid w:val="00681BD0"/>
    <w:rsid w:val="00685433"/>
    <w:rsid w:val="00695FF5"/>
    <w:rsid w:val="006B7D92"/>
    <w:rsid w:val="006D0BD5"/>
    <w:rsid w:val="006D21FD"/>
    <w:rsid w:val="006F761B"/>
    <w:rsid w:val="007101CB"/>
    <w:rsid w:val="007376E6"/>
    <w:rsid w:val="0074080D"/>
    <w:rsid w:val="007478DF"/>
    <w:rsid w:val="00765195"/>
    <w:rsid w:val="0078750E"/>
    <w:rsid w:val="007A79B7"/>
    <w:rsid w:val="007D5990"/>
    <w:rsid w:val="007D7927"/>
    <w:rsid w:val="007E3336"/>
    <w:rsid w:val="007E7415"/>
    <w:rsid w:val="007F78E2"/>
    <w:rsid w:val="00831A66"/>
    <w:rsid w:val="0084105A"/>
    <w:rsid w:val="008501EC"/>
    <w:rsid w:val="008551CD"/>
    <w:rsid w:val="00856F51"/>
    <w:rsid w:val="008571F9"/>
    <w:rsid w:val="00864AEB"/>
    <w:rsid w:val="00875B13"/>
    <w:rsid w:val="0087646B"/>
    <w:rsid w:val="00877383"/>
    <w:rsid w:val="008808BB"/>
    <w:rsid w:val="0089656E"/>
    <w:rsid w:val="008B4E51"/>
    <w:rsid w:val="008C3C66"/>
    <w:rsid w:val="008F3164"/>
    <w:rsid w:val="009326DA"/>
    <w:rsid w:val="009676FA"/>
    <w:rsid w:val="00970B42"/>
    <w:rsid w:val="0099604A"/>
    <w:rsid w:val="009A42DE"/>
    <w:rsid w:val="009E35EA"/>
    <w:rsid w:val="009F3F69"/>
    <w:rsid w:val="009F4458"/>
    <w:rsid w:val="009F5B44"/>
    <w:rsid w:val="00A05170"/>
    <w:rsid w:val="00A140AD"/>
    <w:rsid w:val="00A149F4"/>
    <w:rsid w:val="00A15565"/>
    <w:rsid w:val="00A2051F"/>
    <w:rsid w:val="00A22040"/>
    <w:rsid w:val="00A25196"/>
    <w:rsid w:val="00A63A8B"/>
    <w:rsid w:val="00A93D6F"/>
    <w:rsid w:val="00AA7D6E"/>
    <w:rsid w:val="00AB0DB8"/>
    <w:rsid w:val="00AB59B2"/>
    <w:rsid w:val="00AB66B7"/>
    <w:rsid w:val="00AD1A3F"/>
    <w:rsid w:val="00AE6E3D"/>
    <w:rsid w:val="00B23125"/>
    <w:rsid w:val="00B3434A"/>
    <w:rsid w:val="00B348B3"/>
    <w:rsid w:val="00B34DCA"/>
    <w:rsid w:val="00B36397"/>
    <w:rsid w:val="00B60F7E"/>
    <w:rsid w:val="00B93F40"/>
    <w:rsid w:val="00B97E79"/>
    <w:rsid w:val="00BA5847"/>
    <w:rsid w:val="00BC68DD"/>
    <w:rsid w:val="00BE4763"/>
    <w:rsid w:val="00BF5754"/>
    <w:rsid w:val="00C05C18"/>
    <w:rsid w:val="00C3133E"/>
    <w:rsid w:val="00C3404C"/>
    <w:rsid w:val="00C3602A"/>
    <w:rsid w:val="00C57BB7"/>
    <w:rsid w:val="00C601CF"/>
    <w:rsid w:val="00C660FC"/>
    <w:rsid w:val="00C73E8A"/>
    <w:rsid w:val="00C765B9"/>
    <w:rsid w:val="00C76C70"/>
    <w:rsid w:val="00CB2B8A"/>
    <w:rsid w:val="00CC0028"/>
    <w:rsid w:val="00CC23FF"/>
    <w:rsid w:val="00CD4397"/>
    <w:rsid w:val="00CF392D"/>
    <w:rsid w:val="00D02756"/>
    <w:rsid w:val="00D31057"/>
    <w:rsid w:val="00D51863"/>
    <w:rsid w:val="00D653C7"/>
    <w:rsid w:val="00D6793A"/>
    <w:rsid w:val="00D67FA6"/>
    <w:rsid w:val="00D73CEC"/>
    <w:rsid w:val="00D91272"/>
    <w:rsid w:val="00DB16EF"/>
    <w:rsid w:val="00DC3EFD"/>
    <w:rsid w:val="00DC601B"/>
    <w:rsid w:val="00DD41B8"/>
    <w:rsid w:val="00DE2CD5"/>
    <w:rsid w:val="00DF6535"/>
    <w:rsid w:val="00DF7CD8"/>
    <w:rsid w:val="00E13A44"/>
    <w:rsid w:val="00E60C91"/>
    <w:rsid w:val="00E60D6B"/>
    <w:rsid w:val="00EB0084"/>
    <w:rsid w:val="00EB0D85"/>
    <w:rsid w:val="00EB4CB8"/>
    <w:rsid w:val="00EB6EA2"/>
    <w:rsid w:val="00ED2ED0"/>
    <w:rsid w:val="00ED3E64"/>
    <w:rsid w:val="00EE02D2"/>
    <w:rsid w:val="00EE584E"/>
    <w:rsid w:val="00EF6833"/>
    <w:rsid w:val="00F05C1C"/>
    <w:rsid w:val="00F1320D"/>
    <w:rsid w:val="00F267E4"/>
    <w:rsid w:val="00F32933"/>
    <w:rsid w:val="00F366FE"/>
    <w:rsid w:val="00F42EB5"/>
    <w:rsid w:val="00F66CFD"/>
    <w:rsid w:val="00F7000B"/>
    <w:rsid w:val="00F8110C"/>
    <w:rsid w:val="00F91AF0"/>
    <w:rsid w:val="00FE0D29"/>
    <w:rsid w:val="00FE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9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3E295A"/>
    <w:pPr>
      <w:spacing w:before="100" w:beforeAutospacing="1" w:after="100" w:afterAutospacing="1"/>
      <w:outlineLvl w:val="1"/>
    </w:pPr>
    <w:rPr>
      <w:b/>
      <w:bCs/>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6C9D"/>
    <w:pPr>
      <w:tabs>
        <w:tab w:val="center" w:pos="4677"/>
        <w:tab w:val="right" w:pos="9355"/>
      </w:tabs>
    </w:pPr>
  </w:style>
  <w:style w:type="character" w:customStyle="1" w:styleId="a4">
    <w:name w:val="Нижний колонтитул Знак"/>
    <w:basedOn w:val="a0"/>
    <w:link w:val="a3"/>
    <w:uiPriority w:val="99"/>
    <w:rsid w:val="003C6C9D"/>
    <w:rPr>
      <w:rFonts w:ascii="Times New Roman" w:eastAsia="Times New Roman" w:hAnsi="Times New Roman" w:cs="Times New Roman"/>
      <w:sz w:val="24"/>
      <w:szCs w:val="24"/>
      <w:lang w:eastAsia="ru-RU"/>
    </w:rPr>
  </w:style>
  <w:style w:type="paragraph" w:styleId="a5">
    <w:name w:val="No Spacing"/>
    <w:link w:val="a6"/>
    <w:qFormat/>
    <w:rsid w:val="003C6C9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C6C9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C6C9D"/>
    <w:pPr>
      <w:ind w:left="720"/>
      <w:contextualSpacing/>
    </w:pPr>
  </w:style>
  <w:style w:type="character" w:styleId="a8">
    <w:name w:val="Emphasis"/>
    <w:basedOn w:val="a0"/>
    <w:uiPriority w:val="20"/>
    <w:qFormat/>
    <w:rsid w:val="00EB6EA2"/>
    <w:rPr>
      <w:i/>
      <w:iCs/>
    </w:rPr>
  </w:style>
  <w:style w:type="paragraph" w:styleId="a9">
    <w:name w:val="Balloon Text"/>
    <w:basedOn w:val="a"/>
    <w:link w:val="aa"/>
    <w:uiPriority w:val="99"/>
    <w:semiHidden/>
    <w:unhideWhenUsed/>
    <w:rsid w:val="003C121F"/>
    <w:rPr>
      <w:rFonts w:ascii="Tahoma" w:hAnsi="Tahoma" w:cs="Tahoma"/>
      <w:sz w:val="16"/>
      <w:szCs w:val="16"/>
    </w:rPr>
  </w:style>
  <w:style w:type="character" w:customStyle="1" w:styleId="aa">
    <w:name w:val="Текст выноски Знак"/>
    <w:basedOn w:val="a0"/>
    <w:link w:val="a9"/>
    <w:uiPriority w:val="99"/>
    <w:semiHidden/>
    <w:rsid w:val="003C121F"/>
    <w:rPr>
      <w:rFonts w:ascii="Tahoma" w:eastAsia="Times New Roman" w:hAnsi="Tahoma" w:cs="Tahoma"/>
      <w:sz w:val="16"/>
      <w:szCs w:val="16"/>
      <w:lang w:eastAsia="ru-RU"/>
    </w:rPr>
  </w:style>
  <w:style w:type="character" w:customStyle="1" w:styleId="blk">
    <w:name w:val="blk"/>
    <w:rsid w:val="0065129A"/>
  </w:style>
  <w:style w:type="character" w:customStyle="1" w:styleId="20">
    <w:name w:val="Заголовок 2 Знак"/>
    <w:basedOn w:val="a0"/>
    <w:link w:val="2"/>
    <w:uiPriority w:val="9"/>
    <w:rsid w:val="003E295A"/>
    <w:rPr>
      <w:rFonts w:ascii="Times New Roman" w:eastAsia="Times New Roman" w:hAnsi="Times New Roman" w:cs="Times New Roman"/>
      <w:b/>
      <w:bCs/>
      <w:sz w:val="36"/>
      <w:szCs w:val="36"/>
      <w:lang w:eastAsia="ar-SA"/>
    </w:rPr>
  </w:style>
  <w:style w:type="paragraph" w:styleId="ab">
    <w:name w:val="footnote text"/>
    <w:basedOn w:val="a"/>
    <w:link w:val="ac"/>
    <w:uiPriority w:val="99"/>
    <w:semiHidden/>
    <w:unhideWhenUsed/>
    <w:rsid w:val="00F42EB5"/>
    <w:rPr>
      <w:sz w:val="20"/>
      <w:szCs w:val="20"/>
    </w:rPr>
  </w:style>
  <w:style w:type="character" w:customStyle="1" w:styleId="ac">
    <w:name w:val="Текст сноски Знак"/>
    <w:basedOn w:val="a0"/>
    <w:link w:val="ab"/>
    <w:uiPriority w:val="99"/>
    <w:semiHidden/>
    <w:rsid w:val="00F42EB5"/>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F42EB5"/>
    <w:rPr>
      <w:vertAlign w:val="superscript"/>
    </w:rPr>
  </w:style>
  <w:style w:type="paragraph" w:styleId="ae">
    <w:name w:val="Normal (Web)"/>
    <w:basedOn w:val="a"/>
    <w:uiPriority w:val="99"/>
    <w:unhideWhenUsed/>
    <w:rsid w:val="00C660FC"/>
    <w:pPr>
      <w:spacing w:before="100" w:beforeAutospacing="1" w:after="100" w:afterAutospacing="1"/>
    </w:pPr>
  </w:style>
  <w:style w:type="character" w:styleId="af">
    <w:name w:val="Strong"/>
    <w:basedOn w:val="a0"/>
    <w:uiPriority w:val="22"/>
    <w:qFormat/>
    <w:rsid w:val="00D51863"/>
    <w:rPr>
      <w:b/>
      <w:bCs/>
    </w:rPr>
  </w:style>
  <w:style w:type="paragraph" w:styleId="af0">
    <w:name w:val="Body Text Indent"/>
    <w:basedOn w:val="a"/>
    <w:link w:val="af1"/>
    <w:rsid w:val="00970B42"/>
    <w:pPr>
      <w:jc w:val="both"/>
    </w:pPr>
    <w:rPr>
      <w:sz w:val="28"/>
      <w:szCs w:val="20"/>
    </w:rPr>
  </w:style>
  <w:style w:type="character" w:customStyle="1" w:styleId="af1">
    <w:name w:val="Основной текст с отступом Знак"/>
    <w:basedOn w:val="a0"/>
    <w:link w:val="af0"/>
    <w:rsid w:val="00970B42"/>
    <w:rPr>
      <w:rFonts w:ascii="Times New Roman" w:eastAsia="Times New Roman" w:hAnsi="Times New Roman" w:cs="Times New Roman"/>
      <w:sz w:val="28"/>
      <w:szCs w:val="20"/>
      <w:lang w:eastAsia="ru-RU"/>
    </w:rPr>
  </w:style>
  <w:style w:type="character" w:styleId="af2">
    <w:name w:val="Hyperlink"/>
    <w:link w:val="1"/>
    <w:unhideWhenUsed/>
    <w:rsid w:val="00970B42"/>
    <w:rPr>
      <w:color w:val="0000FF"/>
      <w:u w:val="single"/>
    </w:rPr>
  </w:style>
  <w:style w:type="paragraph" w:customStyle="1" w:styleId="1">
    <w:name w:val="Гиперссылка1"/>
    <w:link w:val="af2"/>
    <w:rsid w:val="0099604A"/>
    <w:pPr>
      <w:spacing w:after="0" w:line="240" w:lineRule="auto"/>
    </w:pPr>
    <w:rPr>
      <w:color w:val="0000FF"/>
      <w:u w:val="single"/>
    </w:rPr>
  </w:style>
  <w:style w:type="character" w:customStyle="1" w:styleId="a6">
    <w:name w:val="Без интервала Знак"/>
    <w:link w:val="a5"/>
    <w:rsid w:val="0099604A"/>
    <w:rPr>
      <w:rFonts w:ascii="Times New Roman" w:eastAsia="Times New Roman" w:hAnsi="Times New Roman" w:cs="Times New Roman"/>
      <w:sz w:val="24"/>
      <w:szCs w:val="24"/>
      <w:lang w:eastAsia="ru-RU"/>
    </w:rPr>
  </w:style>
  <w:style w:type="character" w:customStyle="1" w:styleId="markedcontent">
    <w:name w:val="markedcontent"/>
    <w:basedOn w:val="a0"/>
    <w:rsid w:val="0057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7609-3D84-43D4-9D13-403021EA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KSP</cp:lastModifiedBy>
  <cp:revision>5</cp:revision>
  <dcterms:created xsi:type="dcterms:W3CDTF">2022-02-24T10:32:00Z</dcterms:created>
  <dcterms:modified xsi:type="dcterms:W3CDTF">2022-02-24T11:18:00Z</dcterms:modified>
</cp:coreProperties>
</file>